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4" w:lineRule="exact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</w:p>
    <w:p>
      <w:pPr>
        <w:spacing w:after="240" w:line="400" w:lineRule="exact"/>
        <w:jc w:val="left"/>
        <w:rPr>
          <w:rFonts w:ascii="仿宋" w:hAnsi="仿宋" w:eastAsia="仿宋"/>
          <w:b/>
          <w:color w:val="000000"/>
          <w:sz w:val="24"/>
          <w:szCs w:val="36"/>
        </w:rPr>
      </w:pPr>
      <w:r>
        <w:rPr>
          <w:rFonts w:hint="eastAsia" w:ascii="仿宋" w:hAnsi="仿宋" w:eastAsia="仿宋"/>
          <w:b/>
          <w:color w:val="000000"/>
          <w:sz w:val="24"/>
          <w:szCs w:val="36"/>
        </w:rPr>
        <w:t>附件1：</w:t>
      </w:r>
    </w:p>
    <w:p>
      <w:pPr>
        <w:spacing w:line="360" w:lineRule="auto"/>
        <w:jc w:val="center"/>
        <w:rPr>
          <w:rFonts w:ascii="仿宋_GB2312" w:hAnsi="宋体" w:eastAsia="仿宋_GB2312"/>
          <w:b/>
          <w:color w:val="000000"/>
          <w:sz w:val="36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6"/>
          <w:szCs w:val="32"/>
        </w:rPr>
        <w:t>部处室预算编制内容及要求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一、收入预算表</w:t>
      </w:r>
    </w:p>
    <w:p>
      <w:pPr>
        <w:spacing w:line="360" w:lineRule="auto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请校本部各部处室</w:t>
      </w:r>
      <w:r>
        <w:rPr>
          <w:rFonts w:ascii="仿宋" w:hAnsi="仿宋" w:eastAsia="仿宋"/>
          <w:color w:val="000000"/>
          <w:sz w:val="30"/>
          <w:szCs w:val="30"/>
        </w:rPr>
        <w:t>及有关</w:t>
      </w:r>
      <w:r>
        <w:rPr>
          <w:rFonts w:hint="eastAsia" w:ascii="仿宋" w:hAnsi="仿宋" w:eastAsia="仿宋"/>
          <w:color w:val="000000"/>
          <w:sz w:val="30"/>
          <w:szCs w:val="30"/>
        </w:rPr>
        <w:t>直属单位填报。</w:t>
      </w:r>
    </w:p>
    <w:p>
      <w:pPr>
        <w:spacing w:line="360" w:lineRule="auto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各单位要将2019、2020、2021年预计的全部收入分年度填列，请详细说明数据构成及测算标准。收入预算表中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预留的空白行用于填写下级明细，可自行添加</w:t>
      </w:r>
      <w:r>
        <w:rPr>
          <w:rFonts w:hint="eastAsia" w:ascii="仿宋" w:hAnsi="仿宋" w:eastAsia="仿宋"/>
          <w:color w:val="000000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二、基本支出预算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1.部处基础资料情况表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请校本部各单位根据</w:t>
      </w:r>
      <w:r>
        <w:rPr>
          <w:rFonts w:ascii="仿宋" w:hAnsi="仿宋" w:eastAsia="仿宋"/>
          <w:sz w:val="30"/>
          <w:szCs w:val="30"/>
        </w:rPr>
        <w:t>人事部批复的编制</w:t>
      </w:r>
      <w:r>
        <w:rPr>
          <w:rFonts w:hint="eastAsia" w:ascii="仿宋" w:hAnsi="仿宋" w:eastAsia="仿宋"/>
          <w:sz w:val="30"/>
          <w:szCs w:val="30"/>
        </w:rPr>
        <w:t>数</w:t>
      </w:r>
      <w:r>
        <w:rPr>
          <w:rFonts w:ascii="仿宋" w:hAnsi="仿宋" w:eastAsia="仿宋"/>
          <w:sz w:val="30"/>
          <w:szCs w:val="30"/>
        </w:rPr>
        <w:t>和实际在岗</w:t>
      </w:r>
      <w:r>
        <w:rPr>
          <w:rFonts w:hint="eastAsia" w:ascii="仿宋" w:hAnsi="仿宋" w:eastAsia="仿宋"/>
          <w:sz w:val="30"/>
          <w:szCs w:val="30"/>
        </w:rPr>
        <w:t>人数填报。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2.人员经费支出预算表</w:t>
      </w:r>
    </w:p>
    <w:p>
      <w:pPr>
        <w:spacing w:line="360" w:lineRule="auto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人事部等单位对所管理的人员经费情况进行填报，并附详细测算依据。其中:学生工作部负责的“学生公寓中心劳动用工工资”、校医院负责的“医疗费”和“幼儿保教费及独子贴等”、工会负责的“工会会费”、离退休工作处负责的“离休、退休人员公用经费”，在预算管理系统中填报后，将纸质材料报送人事部审核盖章后报送至财务部。</w:t>
      </w:r>
    </w:p>
    <w:p>
      <w:pPr>
        <w:spacing w:line="360" w:lineRule="auto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人事部编制相关人员经费预算时</w:t>
      </w:r>
      <w:r>
        <w:rPr>
          <w:rFonts w:hint="eastAsia" w:ascii="仿宋" w:hAnsi="仿宋" w:eastAsia="仿宋"/>
          <w:color w:val="000000"/>
          <w:sz w:val="30"/>
          <w:szCs w:val="30"/>
        </w:rPr>
        <w:t>，请分别测算</w:t>
      </w:r>
      <w:r>
        <w:rPr>
          <w:rFonts w:ascii="仿宋" w:hAnsi="仿宋" w:eastAsia="仿宋"/>
          <w:color w:val="000000"/>
          <w:sz w:val="30"/>
          <w:szCs w:val="30"/>
        </w:rPr>
        <w:t>出</w:t>
      </w:r>
      <w:r>
        <w:rPr>
          <w:rFonts w:hint="eastAsia" w:ascii="仿宋" w:hAnsi="仿宋" w:eastAsia="仿宋"/>
          <w:color w:val="000000"/>
          <w:sz w:val="30"/>
          <w:szCs w:val="30"/>
        </w:rPr>
        <w:t>校本部、青岛校区及齐鲁医学院的人员</w:t>
      </w:r>
      <w:r>
        <w:rPr>
          <w:rFonts w:ascii="仿宋" w:hAnsi="仿宋" w:eastAsia="仿宋"/>
          <w:color w:val="000000"/>
          <w:sz w:val="30"/>
          <w:szCs w:val="30"/>
        </w:rPr>
        <w:t>经费需求</w:t>
      </w:r>
      <w:r>
        <w:rPr>
          <w:rFonts w:hint="eastAsia" w:ascii="仿宋" w:hAnsi="仿宋" w:eastAsia="仿宋"/>
          <w:color w:val="000000"/>
          <w:sz w:val="30"/>
          <w:szCs w:val="30"/>
        </w:rPr>
        <w:t>；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学生工作部</w:t>
      </w:r>
      <w:r>
        <w:rPr>
          <w:rFonts w:hint="eastAsia" w:ascii="仿宋" w:hAnsi="仿宋" w:eastAsia="仿宋"/>
          <w:color w:val="000000"/>
          <w:sz w:val="30"/>
          <w:szCs w:val="30"/>
        </w:rPr>
        <w:t>编制学生公寓中心劳动用工工资预算时，请分别</w:t>
      </w:r>
      <w:r>
        <w:rPr>
          <w:rFonts w:ascii="仿宋" w:hAnsi="仿宋" w:eastAsia="仿宋"/>
          <w:color w:val="000000"/>
          <w:sz w:val="30"/>
          <w:szCs w:val="30"/>
        </w:rPr>
        <w:t>测算出校</w:t>
      </w:r>
      <w:r>
        <w:rPr>
          <w:rFonts w:hint="eastAsia" w:ascii="仿宋" w:hAnsi="仿宋" w:eastAsia="仿宋"/>
          <w:color w:val="000000"/>
          <w:sz w:val="30"/>
          <w:szCs w:val="30"/>
        </w:rPr>
        <w:t>本部及齐鲁医学院的经费</w:t>
      </w:r>
      <w:r>
        <w:rPr>
          <w:rFonts w:ascii="仿宋" w:hAnsi="仿宋" w:eastAsia="仿宋"/>
          <w:color w:val="000000"/>
          <w:sz w:val="30"/>
          <w:szCs w:val="30"/>
        </w:rPr>
        <w:t>需求</w:t>
      </w:r>
      <w:r>
        <w:rPr>
          <w:rFonts w:hint="eastAsia" w:ascii="仿宋" w:hAnsi="仿宋" w:eastAsia="仿宋"/>
          <w:color w:val="000000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3.行政办公设备购置计划表、行政办公家具购置计划表</w:t>
      </w:r>
    </w:p>
    <w:p>
      <w:pPr>
        <w:spacing w:line="360" w:lineRule="auto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本表仅限安排部处运行经费预算的校本部机关职能单位填列，</w:t>
      </w:r>
      <w:r>
        <w:rPr>
          <w:rFonts w:ascii="仿宋" w:hAnsi="仿宋" w:eastAsia="仿宋"/>
          <w:color w:val="000000"/>
          <w:sz w:val="30"/>
          <w:szCs w:val="30"/>
        </w:rPr>
        <w:t>仅填列</w:t>
      </w:r>
      <w:r>
        <w:rPr>
          <w:rFonts w:hint="eastAsia" w:ascii="仿宋" w:hAnsi="仿宋" w:eastAsia="仿宋"/>
          <w:color w:val="000000"/>
          <w:sz w:val="30"/>
          <w:szCs w:val="30"/>
        </w:rPr>
        <w:t>正常</w:t>
      </w:r>
      <w:r>
        <w:rPr>
          <w:rFonts w:ascii="仿宋" w:hAnsi="仿宋" w:eastAsia="仿宋"/>
          <w:color w:val="000000"/>
          <w:sz w:val="30"/>
          <w:szCs w:val="30"/>
        </w:rPr>
        <w:t>办公用设备和家具，</w:t>
      </w:r>
      <w:r>
        <w:rPr>
          <w:rFonts w:hint="eastAsia" w:ascii="仿宋" w:hAnsi="仿宋" w:eastAsia="仿宋"/>
          <w:color w:val="000000"/>
          <w:sz w:val="30"/>
          <w:szCs w:val="30"/>
        </w:rPr>
        <w:t>业务用途的专用设备、家具购置需填报专项经费支出预算表。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单位如有新增或更新行政办公设备、家具购置计划，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请严格按照《山东大学行政办公设备家具配置管理暂行办法》（山大资字﹝2017﹞21号）规定在预算管理系统中填报。</w:t>
      </w:r>
    </w:p>
    <w:p>
      <w:pPr>
        <w:spacing w:line="360" w:lineRule="auto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ascii="仿宋" w:hAnsi="仿宋" w:eastAsia="仿宋"/>
          <w:b/>
          <w:color w:val="000000"/>
          <w:sz w:val="30"/>
          <w:szCs w:val="30"/>
        </w:rPr>
        <w:t>资产与实验室管理部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需结合</w:t>
      </w:r>
      <w:r>
        <w:rPr>
          <w:rFonts w:ascii="仿宋" w:hAnsi="仿宋" w:eastAsia="仿宋"/>
          <w:b/>
          <w:color w:val="000000"/>
          <w:sz w:val="30"/>
          <w:szCs w:val="30"/>
        </w:rPr>
        <w:t>各单位办公设备和办公家具的存量及人员编制情况，据实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审核</w:t>
      </w:r>
      <w:r>
        <w:rPr>
          <w:rFonts w:ascii="仿宋" w:hAnsi="仿宋" w:eastAsia="仿宋"/>
          <w:b/>
          <w:color w:val="000000"/>
          <w:sz w:val="30"/>
          <w:szCs w:val="30"/>
        </w:rPr>
        <w:t>各单位新办公设备和办公家具的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购置</w:t>
      </w:r>
      <w:r>
        <w:rPr>
          <w:rFonts w:ascii="仿宋" w:hAnsi="仿宋" w:eastAsia="仿宋"/>
          <w:b/>
          <w:color w:val="000000"/>
          <w:sz w:val="30"/>
          <w:szCs w:val="30"/>
        </w:rPr>
        <w:t>数量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和</w:t>
      </w:r>
      <w:r>
        <w:rPr>
          <w:rFonts w:ascii="仿宋" w:hAnsi="仿宋" w:eastAsia="仿宋"/>
          <w:b/>
          <w:color w:val="000000"/>
          <w:sz w:val="30"/>
          <w:szCs w:val="30"/>
        </w:rPr>
        <w:t>购置标准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，并将</w:t>
      </w:r>
      <w:r>
        <w:rPr>
          <w:rFonts w:ascii="仿宋" w:hAnsi="仿宋" w:eastAsia="仿宋"/>
          <w:b/>
          <w:color w:val="000000"/>
          <w:sz w:val="30"/>
          <w:szCs w:val="30"/>
        </w:rPr>
        <w:t>审核意见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报送</w:t>
      </w:r>
      <w:r>
        <w:rPr>
          <w:rFonts w:ascii="仿宋" w:hAnsi="仿宋" w:eastAsia="仿宋"/>
          <w:b/>
          <w:color w:val="000000"/>
          <w:sz w:val="30"/>
          <w:szCs w:val="30"/>
        </w:rPr>
        <w:t>财务部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三、专项经费支出预算表</w:t>
      </w:r>
    </w:p>
    <w:p>
      <w:pPr>
        <w:spacing w:line="360" w:lineRule="auto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除前述基本支出预算所涉及的表格和基建预算外，其他所有校内以项目形式管理的专项都需填报专项经费支出预算表。专项支出经费预算请务必详细填报各专项支出内容及金额，同时提供测算依据。专项预算分为两类</w:t>
      </w:r>
      <w:r>
        <w:rPr>
          <w:rFonts w:hint="eastAsia" w:ascii="仿宋" w:hAnsi="仿宋" w:eastAsia="仿宋"/>
          <w:color w:val="000000"/>
          <w:sz w:val="30"/>
          <w:szCs w:val="30"/>
        </w:rPr>
        <w:t>：</w:t>
      </w:r>
    </w:p>
    <w:p>
      <w:pPr>
        <w:spacing w:line="360" w:lineRule="auto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1.学校基本支出专项，由各职能</w:t>
      </w:r>
      <w:r>
        <w:rPr>
          <w:rFonts w:ascii="仿宋" w:hAnsi="仿宋" w:eastAsia="仿宋"/>
          <w:b/>
          <w:color w:val="000000"/>
          <w:sz w:val="30"/>
          <w:szCs w:val="30"/>
        </w:rPr>
        <w:t>单位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填报</w:t>
      </w:r>
      <w:r>
        <w:rPr>
          <w:rFonts w:hint="eastAsia" w:ascii="仿宋" w:hAnsi="仿宋" w:eastAsia="仿宋"/>
          <w:color w:val="000000"/>
          <w:sz w:val="30"/>
          <w:szCs w:val="30"/>
        </w:rPr>
        <w:t>，包括“学生资助经费”、“后勤运行经费”、“涉及全校业务费”、“教学活动专项经费”、“对外公务接待专项”、“校级其他专项”；</w:t>
      </w:r>
      <w:r>
        <w:rPr>
          <w:rFonts w:ascii="仿宋" w:hAnsi="仿宋" w:eastAsia="仿宋"/>
          <w:color w:val="000000"/>
          <w:sz w:val="30"/>
          <w:szCs w:val="30"/>
        </w:rPr>
        <w:t>涉及到学生资助标准</w:t>
      </w:r>
      <w:r>
        <w:rPr>
          <w:rFonts w:hint="eastAsia" w:ascii="仿宋" w:hAnsi="仿宋" w:eastAsia="仿宋"/>
          <w:color w:val="000000"/>
          <w:sz w:val="30"/>
          <w:szCs w:val="30"/>
        </w:rPr>
        <w:t>提高</w:t>
      </w:r>
      <w:r>
        <w:rPr>
          <w:rFonts w:ascii="仿宋" w:hAnsi="仿宋" w:eastAsia="仿宋"/>
          <w:color w:val="000000"/>
          <w:sz w:val="30"/>
          <w:szCs w:val="30"/>
        </w:rPr>
        <w:t>的需提供教育部或</w:t>
      </w:r>
      <w:r>
        <w:rPr>
          <w:rFonts w:hint="eastAsia" w:ascii="仿宋" w:hAnsi="仿宋" w:eastAsia="仿宋"/>
          <w:color w:val="000000"/>
          <w:sz w:val="30"/>
          <w:szCs w:val="30"/>
        </w:rPr>
        <w:t>学校提高</w:t>
      </w:r>
      <w:r>
        <w:rPr>
          <w:rFonts w:ascii="仿宋" w:hAnsi="仿宋" w:eastAsia="仿宋"/>
          <w:color w:val="000000"/>
          <w:sz w:val="30"/>
          <w:szCs w:val="30"/>
        </w:rPr>
        <w:t>标准的</w:t>
      </w:r>
      <w:r>
        <w:rPr>
          <w:rFonts w:hint="eastAsia" w:ascii="仿宋" w:hAnsi="仿宋" w:eastAsia="仿宋"/>
          <w:color w:val="000000"/>
          <w:sz w:val="30"/>
          <w:szCs w:val="30"/>
        </w:rPr>
        <w:t>文件，涉及</w:t>
      </w:r>
      <w:r>
        <w:rPr>
          <w:rFonts w:ascii="仿宋" w:hAnsi="仿宋" w:eastAsia="仿宋"/>
          <w:color w:val="000000"/>
          <w:sz w:val="30"/>
          <w:szCs w:val="30"/>
        </w:rPr>
        <w:t>到水电暖等涨价的需提供涨价依据</w:t>
      </w:r>
      <w:r>
        <w:rPr>
          <w:rFonts w:hint="eastAsia" w:ascii="仿宋" w:hAnsi="仿宋" w:eastAsia="仿宋"/>
          <w:color w:val="000000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学工部、研工部、国际事务部编制学生资助经费预算时，请分别</w:t>
      </w:r>
      <w:r>
        <w:rPr>
          <w:rFonts w:ascii="仿宋" w:hAnsi="仿宋" w:eastAsia="仿宋"/>
          <w:b/>
          <w:color w:val="000000"/>
          <w:sz w:val="30"/>
          <w:szCs w:val="30"/>
        </w:rPr>
        <w:t>测算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校本部、青岛校区及齐鲁医学院经费</w:t>
      </w:r>
      <w:r>
        <w:rPr>
          <w:rFonts w:ascii="仿宋" w:hAnsi="仿宋" w:eastAsia="仿宋"/>
          <w:b/>
          <w:color w:val="000000"/>
          <w:sz w:val="30"/>
          <w:szCs w:val="30"/>
        </w:rPr>
        <w:t>需求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，并提供详细测算依据。</w:t>
      </w:r>
      <w:r>
        <w:rPr>
          <w:rFonts w:hint="eastAsia" w:ascii="仿宋" w:hAnsi="仿宋" w:eastAsia="仿宋"/>
          <w:b/>
          <w:sz w:val="30"/>
          <w:szCs w:val="30"/>
        </w:rPr>
        <w:t>后勤保障部编制后勤正常运行经费预算时，请分别</w:t>
      </w:r>
      <w:r>
        <w:rPr>
          <w:rFonts w:ascii="仿宋" w:hAnsi="仿宋" w:eastAsia="仿宋"/>
          <w:b/>
          <w:sz w:val="30"/>
          <w:szCs w:val="30"/>
        </w:rPr>
        <w:t>测算</w:t>
      </w:r>
      <w:r>
        <w:rPr>
          <w:rFonts w:hint="eastAsia" w:ascii="仿宋" w:hAnsi="仿宋" w:eastAsia="仿宋"/>
          <w:b/>
          <w:sz w:val="30"/>
          <w:szCs w:val="30"/>
        </w:rPr>
        <w:t>校本部及齐鲁医学院相关后勤运行经费,并报送详细的预算编制说明和测算依据。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兴隆山管理办公室编制兴隆山校区保安人员经费需求，</w:t>
      </w:r>
      <w:r>
        <w:rPr>
          <w:rFonts w:hint="eastAsia" w:ascii="仿宋" w:hAnsi="仿宋" w:eastAsia="仿宋"/>
          <w:b/>
          <w:sz w:val="30"/>
          <w:szCs w:val="30"/>
        </w:rPr>
        <w:t>并报送详细的预算编制说明和测算依据。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公安处编制公安处保安人员</w:t>
      </w:r>
      <w:r>
        <w:rPr>
          <w:rFonts w:ascii="仿宋" w:hAnsi="仿宋" w:eastAsia="仿宋"/>
          <w:b/>
          <w:color w:val="000000"/>
          <w:sz w:val="30"/>
          <w:szCs w:val="30"/>
        </w:rPr>
        <w:t>经费需求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时，请分别</w:t>
      </w:r>
      <w:r>
        <w:rPr>
          <w:rFonts w:ascii="仿宋" w:hAnsi="仿宋" w:eastAsia="仿宋"/>
          <w:b/>
          <w:color w:val="000000"/>
          <w:sz w:val="30"/>
          <w:szCs w:val="30"/>
        </w:rPr>
        <w:t>测算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校本部及齐鲁医学院的</w:t>
      </w:r>
      <w:r>
        <w:rPr>
          <w:rFonts w:ascii="仿宋" w:hAnsi="仿宋" w:eastAsia="仿宋"/>
          <w:b/>
          <w:color w:val="000000"/>
          <w:sz w:val="30"/>
          <w:szCs w:val="30"/>
        </w:rPr>
        <w:t>经费需求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，</w:t>
      </w:r>
      <w:r>
        <w:rPr>
          <w:rFonts w:hint="eastAsia" w:ascii="仿宋" w:hAnsi="仿宋" w:eastAsia="仿宋"/>
          <w:b/>
          <w:sz w:val="30"/>
          <w:szCs w:val="30"/>
        </w:rPr>
        <w:t>并报送详细的预算编制说明和测算依据。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2.学校发展性支出专项，主要由职能单位汇总填报</w:t>
      </w:r>
      <w:r>
        <w:rPr>
          <w:rFonts w:hint="eastAsia" w:ascii="仿宋" w:hAnsi="仿宋" w:eastAsia="仿宋"/>
          <w:color w:val="000000"/>
          <w:sz w:val="30"/>
          <w:szCs w:val="30"/>
        </w:rPr>
        <w:t>，包括“双一流建设经费”、“基本科研业务费”、“图书经费”、“本科生公共教学基础设施”、“本科质量工程与教改专项”、“学生教育与社会实践经费”、“数字化校园经费”、“实验室建设经费”、“研究生质量工程”、“研究生公共教学基础设施经费”、“大型基础设施和修缮专项经费”。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 xml:space="preserve"> </w:t>
      </w:r>
      <w:r>
        <w:rPr>
          <w:rFonts w:ascii="仿宋" w:hAnsi="仿宋" w:eastAsia="仿宋"/>
          <w:b/>
          <w:color w:val="000000"/>
          <w:sz w:val="30"/>
          <w:szCs w:val="30"/>
        </w:rPr>
        <w:t xml:space="preserve">  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“双一流”建设经费预算请参考上一年度经费切块方案，按需编制，测算依据应详实可靠。人事部请编制</w:t>
      </w:r>
      <w:r>
        <w:rPr>
          <w:rFonts w:ascii="仿宋" w:hAnsi="仿宋" w:eastAsia="仿宋"/>
          <w:b/>
          <w:color w:val="000000"/>
          <w:sz w:val="30"/>
          <w:szCs w:val="30"/>
        </w:rPr>
        <w:t>“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学校统筹人才经费</w:t>
      </w:r>
      <w:r>
        <w:rPr>
          <w:rFonts w:ascii="仿宋" w:hAnsi="仿宋" w:eastAsia="仿宋"/>
          <w:b/>
          <w:color w:val="000000"/>
          <w:sz w:val="30"/>
          <w:szCs w:val="30"/>
        </w:rPr>
        <w:t>”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各项目预算，资产与实验室管理部、图书馆请编制</w:t>
      </w:r>
      <w:r>
        <w:rPr>
          <w:rFonts w:ascii="仿宋" w:hAnsi="仿宋" w:eastAsia="仿宋"/>
          <w:b/>
          <w:color w:val="000000"/>
          <w:sz w:val="30"/>
          <w:szCs w:val="30"/>
        </w:rPr>
        <w:t>“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学校统筹公共支撑条件经费</w:t>
      </w:r>
      <w:r>
        <w:rPr>
          <w:rFonts w:ascii="仿宋" w:hAnsi="仿宋" w:eastAsia="仿宋"/>
          <w:b/>
          <w:color w:val="000000"/>
          <w:sz w:val="30"/>
          <w:szCs w:val="30"/>
        </w:rPr>
        <w:t>”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各项目预算，本科生院、研究生院、人文社科研究院、科学技术研究院、国际事务部及其他专项经费涉及单位请编制</w:t>
      </w:r>
      <w:r>
        <w:rPr>
          <w:rFonts w:ascii="仿宋" w:hAnsi="仿宋" w:eastAsia="仿宋"/>
          <w:b/>
          <w:color w:val="000000"/>
          <w:sz w:val="30"/>
          <w:szCs w:val="30"/>
        </w:rPr>
        <w:t>“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其他专项建设经费</w:t>
      </w:r>
      <w:r>
        <w:rPr>
          <w:rFonts w:ascii="仿宋" w:hAnsi="仿宋" w:eastAsia="仿宋"/>
          <w:b/>
          <w:color w:val="000000"/>
          <w:sz w:val="30"/>
          <w:szCs w:val="30"/>
        </w:rPr>
        <w:t>”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对应项目预算。有关单位在填报“双一流建设经费”专项时，</w:t>
      </w:r>
      <w:r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  <w:t>经费</w:t>
      </w:r>
      <w:bookmarkStart w:id="0" w:name="_GoBack"/>
      <w:bookmarkEnd w:id="0"/>
      <w:r>
        <w:rPr>
          <w:rFonts w:hint="eastAsia" w:ascii="仿宋" w:hAnsi="仿宋" w:eastAsia="仿宋"/>
          <w:b/>
          <w:color w:val="000000"/>
          <w:sz w:val="30"/>
          <w:szCs w:val="30"/>
        </w:rPr>
        <w:t>类型请选择“学科建设经费”。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基本科研业务费专项请按照科学技术研究院要求按时编报。</w:t>
      </w:r>
    </w:p>
    <w:p>
      <w:pPr>
        <w:spacing w:line="360" w:lineRule="auto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ascii="仿宋" w:hAnsi="仿宋" w:eastAsia="仿宋"/>
          <w:color w:val="000000"/>
          <w:sz w:val="30"/>
          <w:szCs w:val="30"/>
        </w:rPr>
        <w:t>3.</w:t>
      </w:r>
      <w:r>
        <w:rPr>
          <w:rFonts w:hint="eastAsia" w:ascii="仿宋" w:hAnsi="仿宋" w:eastAsia="仿宋"/>
          <w:color w:val="000000"/>
          <w:sz w:val="30"/>
          <w:szCs w:val="30"/>
        </w:rPr>
        <w:t>各单位在系统中填报专项经费预算表后，请参照操作手册，汇总填报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专项经费预算汇总表</w:t>
      </w:r>
      <w:r>
        <w:rPr>
          <w:rFonts w:hint="eastAsia" w:ascii="仿宋" w:hAnsi="仿宋" w:eastAsia="仿宋"/>
          <w:color w:val="000000"/>
          <w:sz w:val="30"/>
          <w:szCs w:val="30"/>
        </w:rPr>
        <w:t>，并在汇总表中分年度对所报专项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按轻重缓急排序</w:t>
      </w:r>
      <w:r>
        <w:rPr>
          <w:rFonts w:hint="eastAsia" w:ascii="仿宋" w:hAnsi="仿宋" w:eastAsia="仿宋"/>
          <w:color w:val="000000"/>
          <w:sz w:val="30"/>
          <w:szCs w:val="30"/>
        </w:rPr>
        <w:t>，学校安排预算时将参照排序，对排序靠前的项目优先安排。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去年已申报过的项目会继续保留在预算管理系统中，请各根据实际情况修改、汇总填报。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相关名词解释：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“</w:t>
      </w:r>
      <w:r>
        <w:rPr>
          <w:rFonts w:hint="eastAsia" w:ascii="仿宋" w:hAnsi="仿宋" w:eastAsia="仿宋"/>
          <w:sz w:val="30"/>
          <w:szCs w:val="30"/>
        </w:rPr>
        <w:t>涉及全校业务费”是指由职能部门代学校进行管理、为实现涉及全校的特定业务功能而设置的业务经费，不能用于本部门的日常运行开支。</w:t>
      </w:r>
    </w:p>
    <w:p>
      <w:pPr>
        <w:spacing w:line="360" w:lineRule="auto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“教学活动专项经费”是指学校职能部门统一用于全日制本专科生、研究生教学及管理方面的费用。</w:t>
      </w:r>
    </w:p>
    <w:p>
      <w:pPr>
        <w:spacing w:line="360" w:lineRule="auto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“校级其他专项”是指由</w:t>
      </w:r>
      <w:r>
        <w:rPr>
          <w:rFonts w:ascii="仿宋" w:hAnsi="仿宋" w:eastAsia="仿宋"/>
          <w:color w:val="000000"/>
          <w:sz w:val="30"/>
          <w:szCs w:val="30"/>
        </w:rPr>
        <w:t>职能单位履行</w:t>
      </w:r>
      <w:r>
        <w:rPr>
          <w:rFonts w:hint="eastAsia" w:ascii="仿宋" w:hAnsi="仿宋" w:eastAsia="仿宋"/>
          <w:color w:val="000000"/>
          <w:sz w:val="30"/>
          <w:szCs w:val="30"/>
        </w:rPr>
        <w:t>学校</w:t>
      </w:r>
      <w:r>
        <w:rPr>
          <w:rFonts w:ascii="仿宋" w:hAnsi="仿宋" w:eastAsia="仿宋"/>
          <w:color w:val="000000"/>
          <w:sz w:val="30"/>
          <w:szCs w:val="30"/>
        </w:rPr>
        <w:t>赋予单位的职责</w:t>
      </w:r>
      <w:r>
        <w:rPr>
          <w:rFonts w:hint="eastAsia" w:ascii="仿宋" w:hAnsi="仿宋" w:eastAsia="仿宋"/>
          <w:color w:val="000000"/>
          <w:sz w:val="30"/>
          <w:szCs w:val="30"/>
        </w:rPr>
        <w:t>、</w:t>
      </w:r>
      <w:r>
        <w:rPr>
          <w:rFonts w:ascii="仿宋" w:hAnsi="仿宋" w:eastAsia="仿宋"/>
          <w:color w:val="000000"/>
          <w:sz w:val="30"/>
          <w:szCs w:val="30"/>
        </w:rPr>
        <w:t>开展业务工作</w:t>
      </w:r>
      <w:r>
        <w:rPr>
          <w:rFonts w:hint="eastAsia" w:ascii="仿宋" w:hAnsi="仿宋" w:eastAsia="仿宋"/>
          <w:color w:val="000000"/>
          <w:sz w:val="30"/>
          <w:szCs w:val="30"/>
        </w:rPr>
        <w:t>所需的专项经费。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四、基本建设支出预算表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基建部报送学校（含威海校区、青岛校区）基本建设支出预算、基本建设筹资方式</w:t>
      </w:r>
      <w:r>
        <w:rPr>
          <w:rFonts w:ascii="仿宋" w:hAnsi="仿宋" w:eastAsia="仿宋"/>
          <w:color w:val="000000"/>
          <w:sz w:val="30"/>
          <w:szCs w:val="30"/>
        </w:rPr>
        <w:t>和</w:t>
      </w:r>
      <w:r>
        <w:rPr>
          <w:rFonts w:hint="eastAsia" w:ascii="仿宋" w:hAnsi="仿宋" w:eastAsia="仿宋"/>
          <w:color w:val="000000"/>
          <w:sz w:val="30"/>
          <w:szCs w:val="30"/>
        </w:rPr>
        <w:t>季度</w:t>
      </w:r>
      <w:r>
        <w:rPr>
          <w:rFonts w:ascii="仿宋" w:hAnsi="仿宋" w:eastAsia="仿宋"/>
          <w:color w:val="000000"/>
          <w:sz w:val="30"/>
          <w:szCs w:val="30"/>
        </w:rPr>
        <w:t>付款计划</w:t>
      </w:r>
      <w:r>
        <w:rPr>
          <w:rFonts w:hint="eastAsia" w:ascii="仿宋" w:hAnsi="仿宋" w:eastAsia="仿宋"/>
          <w:b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五、后勤收支预算表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后勤保障部编制后勤收支预算表，并报送详细的预算编制说明和测算依据，</w:t>
      </w:r>
      <w:r>
        <w:rPr>
          <w:rFonts w:ascii="仿宋" w:hAnsi="仿宋" w:eastAsia="仿宋"/>
          <w:b/>
          <w:sz w:val="30"/>
          <w:szCs w:val="30"/>
        </w:rPr>
        <w:t>请</w:t>
      </w:r>
      <w:r>
        <w:rPr>
          <w:rFonts w:hint="eastAsia" w:ascii="仿宋" w:hAnsi="仿宋" w:eastAsia="仿宋"/>
          <w:b/>
          <w:sz w:val="30"/>
          <w:szCs w:val="30"/>
        </w:rPr>
        <w:t>测算出</w:t>
      </w:r>
      <w:r>
        <w:rPr>
          <w:rFonts w:ascii="仿宋" w:hAnsi="仿宋" w:eastAsia="仿宋"/>
          <w:b/>
          <w:sz w:val="30"/>
          <w:szCs w:val="30"/>
        </w:rPr>
        <w:t>齐鲁医学院的各项运行经费支出。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六、其他需要提供的资料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1.本科生院：201</w:t>
      </w:r>
      <w:r>
        <w:rPr>
          <w:rFonts w:ascii="仿宋" w:hAnsi="仿宋" w:eastAsia="仿宋"/>
          <w:b/>
          <w:sz w:val="30"/>
          <w:szCs w:val="30"/>
        </w:rPr>
        <w:t>8</w:t>
      </w:r>
      <w:r>
        <w:rPr>
          <w:rFonts w:hint="eastAsia" w:ascii="仿宋" w:hAnsi="仿宋" w:eastAsia="仿宋"/>
          <w:b/>
          <w:sz w:val="30"/>
          <w:szCs w:val="30"/>
        </w:rPr>
        <w:t>年9月30日各学院分专业在校学生人数及各学院基地班在校学生人数，201</w:t>
      </w:r>
      <w:r>
        <w:rPr>
          <w:rFonts w:ascii="仿宋" w:hAnsi="仿宋" w:eastAsia="仿宋"/>
          <w:b/>
          <w:sz w:val="30"/>
          <w:szCs w:val="30"/>
        </w:rPr>
        <w:t>7</w:t>
      </w:r>
      <w:r>
        <w:rPr>
          <w:rFonts w:hint="eastAsia" w:ascii="仿宋" w:hAnsi="仿宋" w:eastAsia="仿宋"/>
          <w:b/>
          <w:sz w:val="30"/>
          <w:szCs w:val="30"/>
        </w:rPr>
        <w:t>年各学院互开公共课工作量，其中，青岛校区及齐鲁医学院所涉及学院的在校生人数、基地班人数、公开课工作量请提供</w:t>
      </w:r>
      <w:r>
        <w:rPr>
          <w:rFonts w:ascii="仿宋" w:hAnsi="仿宋" w:eastAsia="仿宋"/>
          <w:b/>
          <w:sz w:val="30"/>
          <w:szCs w:val="30"/>
        </w:rPr>
        <w:t>明确数字。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2.研究生院：201</w:t>
      </w:r>
      <w:r>
        <w:rPr>
          <w:rFonts w:ascii="仿宋" w:hAnsi="仿宋" w:eastAsia="仿宋"/>
          <w:b/>
          <w:sz w:val="30"/>
          <w:szCs w:val="30"/>
        </w:rPr>
        <w:t>9</w:t>
      </w:r>
      <w:r>
        <w:rPr>
          <w:rFonts w:hint="eastAsia" w:ascii="仿宋" w:hAnsi="仿宋" w:eastAsia="仿宋"/>
          <w:b/>
          <w:sz w:val="30"/>
          <w:szCs w:val="30"/>
        </w:rPr>
        <w:t>年研究生业务费分配方案，另请</w:t>
      </w:r>
      <w:r>
        <w:rPr>
          <w:rFonts w:ascii="仿宋" w:hAnsi="仿宋" w:eastAsia="仿宋"/>
          <w:b/>
          <w:sz w:val="30"/>
          <w:szCs w:val="30"/>
        </w:rPr>
        <w:t>明确区分出</w:t>
      </w:r>
      <w:r>
        <w:rPr>
          <w:rFonts w:hint="eastAsia" w:ascii="仿宋" w:hAnsi="仿宋" w:eastAsia="仿宋"/>
          <w:b/>
          <w:sz w:val="30"/>
          <w:szCs w:val="30"/>
        </w:rPr>
        <w:t xml:space="preserve">青岛校区及齐鲁医学院所涉及学院的研究生业务费。 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3.国际事务部：201</w:t>
      </w:r>
      <w:r>
        <w:rPr>
          <w:rFonts w:ascii="仿宋" w:hAnsi="仿宋" w:eastAsia="仿宋"/>
          <w:b/>
          <w:sz w:val="30"/>
          <w:szCs w:val="30"/>
        </w:rPr>
        <w:t>9</w:t>
      </w:r>
      <w:r>
        <w:rPr>
          <w:rFonts w:hint="eastAsia" w:ascii="仿宋" w:hAnsi="仿宋" w:eastAsia="仿宋"/>
          <w:b/>
          <w:sz w:val="30"/>
          <w:szCs w:val="30"/>
        </w:rPr>
        <w:t>年留学生业务费分配方案，另请明确区分青岛校区及齐鲁医学院所涉及学院的留学生业务费。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七、项目绩效目标申报表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201</w:t>
      </w:r>
      <w:r>
        <w:rPr>
          <w:rFonts w:ascii="仿宋" w:hAnsi="仿宋" w:eastAsia="仿宋"/>
          <w:color w:val="000000"/>
          <w:sz w:val="30"/>
          <w:szCs w:val="30"/>
        </w:rPr>
        <w:t>9</w:t>
      </w:r>
      <w:r>
        <w:rPr>
          <w:rFonts w:hint="eastAsia" w:ascii="仿宋" w:hAnsi="仿宋" w:eastAsia="仿宋"/>
          <w:color w:val="000000"/>
          <w:sz w:val="30"/>
          <w:szCs w:val="30"/>
        </w:rPr>
        <w:t>年所有专项经费支出预算必须填报该表。相关表格及</w:t>
      </w:r>
      <w:r>
        <w:rPr>
          <w:rFonts w:ascii="仿宋" w:hAnsi="仿宋" w:eastAsia="仿宋"/>
          <w:color w:val="000000"/>
          <w:sz w:val="30"/>
          <w:szCs w:val="30"/>
        </w:rPr>
        <w:t>说明</w:t>
      </w:r>
      <w:r>
        <w:rPr>
          <w:rFonts w:hint="eastAsia" w:ascii="仿宋" w:hAnsi="仿宋" w:eastAsia="仿宋"/>
          <w:color w:val="000000"/>
          <w:sz w:val="30"/>
          <w:szCs w:val="30"/>
        </w:rPr>
        <w:t>请从预算管理系统或者财务部的“最新下载”中下载，在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预算系统中以专项附件形式上报。</w:t>
      </w:r>
    </w:p>
    <w:p>
      <w:pPr>
        <w:spacing w:line="360" w:lineRule="auto"/>
        <w:ind w:firstLine="600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请</w:t>
      </w:r>
      <w:r>
        <w:rPr>
          <w:rFonts w:ascii="仿宋" w:hAnsi="仿宋" w:eastAsia="仿宋"/>
          <w:b/>
          <w:color w:val="000000"/>
          <w:sz w:val="30"/>
          <w:szCs w:val="30"/>
        </w:rPr>
        <w:t>各单位务必重视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专项预算</w:t>
      </w:r>
      <w:r>
        <w:rPr>
          <w:rFonts w:ascii="仿宋" w:hAnsi="仿宋" w:eastAsia="仿宋"/>
          <w:b/>
          <w:color w:val="000000"/>
          <w:sz w:val="30"/>
          <w:szCs w:val="30"/>
        </w:rPr>
        <w:t>绩效目标申报工作，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学校</w:t>
      </w:r>
      <w:r>
        <w:rPr>
          <w:rFonts w:ascii="仿宋" w:hAnsi="仿宋" w:eastAsia="仿宋"/>
          <w:b/>
          <w:color w:val="000000"/>
          <w:sz w:val="30"/>
          <w:szCs w:val="30"/>
        </w:rPr>
        <w:t>预算评议小组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会</w:t>
      </w:r>
      <w:r>
        <w:rPr>
          <w:rFonts w:ascii="仿宋" w:hAnsi="仿宋" w:eastAsia="仿宋"/>
          <w:b/>
          <w:color w:val="000000"/>
          <w:sz w:val="30"/>
          <w:szCs w:val="30"/>
        </w:rPr>
        <w:t>公开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评议</w:t>
      </w:r>
      <w:r>
        <w:rPr>
          <w:rFonts w:ascii="仿宋" w:hAnsi="仿宋" w:eastAsia="仿宋"/>
          <w:b/>
          <w:color w:val="000000"/>
          <w:sz w:val="30"/>
          <w:szCs w:val="30"/>
        </w:rPr>
        <w:t>论证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各单位</w:t>
      </w:r>
      <w:r>
        <w:rPr>
          <w:rFonts w:ascii="仿宋" w:hAnsi="仿宋" w:eastAsia="仿宋"/>
          <w:b/>
          <w:color w:val="000000"/>
          <w:sz w:val="30"/>
          <w:szCs w:val="30"/>
        </w:rPr>
        <w:t>的预算绩效目标。同时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，</w:t>
      </w:r>
      <w:r>
        <w:rPr>
          <w:rFonts w:ascii="仿宋" w:hAnsi="仿宋" w:eastAsia="仿宋"/>
          <w:b/>
          <w:color w:val="000000"/>
          <w:sz w:val="30"/>
          <w:szCs w:val="30"/>
        </w:rPr>
        <w:t>预算绩效目标的</w:t>
      </w:r>
      <w:r>
        <w:rPr>
          <w:rFonts w:hint="eastAsia" w:ascii="仿宋" w:hAnsi="仿宋" w:eastAsia="仿宋"/>
          <w:b/>
          <w:color w:val="000000"/>
          <w:sz w:val="30"/>
          <w:szCs w:val="30"/>
        </w:rPr>
        <w:t>设置</w:t>
      </w:r>
      <w:r>
        <w:rPr>
          <w:rFonts w:ascii="仿宋" w:hAnsi="仿宋" w:eastAsia="仿宋"/>
          <w:b/>
          <w:color w:val="000000"/>
          <w:sz w:val="30"/>
          <w:szCs w:val="30"/>
        </w:rPr>
        <w:t>和完成情况将和各单位的管理绩效挂钩。</w:t>
      </w:r>
    </w:p>
    <w:sectPr>
      <w:headerReference r:id="rId3" w:type="default"/>
      <w:footerReference r:id="rId4" w:type="default"/>
      <w:footerReference r:id="rId5" w:type="even"/>
      <w:pgSz w:w="11907" w:h="16840"/>
      <w:pgMar w:top="1191" w:right="1588" w:bottom="119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5</w:t>
    </w:r>
    <w:r>
      <w:rPr>
        <w:rStyle w:val="7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AndJapaneseKana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2E0"/>
    <w:rsid w:val="00001028"/>
    <w:rsid w:val="00010248"/>
    <w:rsid w:val="000137E4"/>
    <w:rsid w:val="00013AB3"/>
    <w:rsid w:val="000148CC"/>
    <w:rsid w:val="000152C0"/>
    <w:rsid w:val="00015CE6"/>
    <w:rsid w:val="00016023"/>
    <w:rsid w:val="000160E6"/>
    <w:rsid w:val="00017129"/>
    <w:rsid w:val="00017EE8"/>
    <w:rsid w:val="000204E8"/>
    <w:rsid w:val="00023080"/>
    <w:rsid w:val="0002553C"/>
    <w:rsid w:val="000255AA"/>
    <w:rsid w:val="00025E9C"/>
    <w:rsid w:val="00031122"/>
    <w:rsid w:val="0003152C"/>
    <w:rsid w:val="000322E8"/>
    <w:rsid w:val="00035A31"/>
    <w:rsid w:val="000364AF"/>
    <w:rsid w:val="00036C9F"/>
    <w:rsid w:val="00037653"/>
    <w:rsid w:val="00040FDC"/>
    <w:rsid w:val="00045FD6"/>
    <w:rsid w:val="00046E86"/>
    <w:rsid w:val="000470EB"/>
    <w:rsid w:val="00047629"/>
    <w:rsid w:val="00055CE5"/>
    <w:rsid w:val="000607F8"/>
    <w:rsid w:val="00060881"/>
    <w:rsid w:val="00065F56"/>
    <w:rsid w:val="00067E32"/>
    <w:rsid w:val="00070F7B"/>
    <w:rsid w:val="00072720"/>
    <w:rsid w:val="00073C71"/>
    <w:rsid w:val="00081D00"/>
    <w:rsid w:val="00084265"/>
    <w:rsid w:val="00085A75"/>
    <w:rsid w:val="00085AB2"/>
    <w:rsid w:val="00086FA2"/>
    <w:rsid w:val="00087431"/>
    <w:rsid w:val="00087506"/>
    <w:rsid w:val="00087D12"/>
    <w:rsid w:val="00090727"/>
    <w:rsid w:val="00090860"/>
    <w:rsid w:val="00092B2B"/>
    <w:rsid w:val="0009417F"/>
    <w:rsid w:val="00094845"/>
    <w:rsid w:val="00095781"/>
    <w:rsid w:val="00097227"/>
    <w:rsid w:val="000A2EFA"/>
    <w:rsid w:val="000A38D2"/>
    <w:rsid w:val="000A6647"/>
    <w:rsid w:val="000B1A0D"/>
    <w:rsid w:val="000B26DF"/>
    <w:rsid w:val="000B3284"/>
    <w:rsid w:val="000B3471"/>
    <w:rsid w:val="000B56AB"/>
    <w:rsid w:val="000B58C2"/>
    <w:rsid w:val="000C2456"/>
    <w:rsid w:val="000C56A9"/>
    <w:rsid w:val="000C5D07"/>
    <w:rsid w:val="000C75B8"/>
    <w:rsid w:val="000D1391"/>
    <w:rsid w:val="000D29AE"/>
    <w:rsid w:val="000D2C8D"/>
    <w:rsid w:val="000D4C24"/>
    <w:rsid w:val="000D5DBE"/>
    <w:rsid w:val="000D797E"/>
    <w:rsid w:val="000E1CB6"/>
    <w:rsid w:val="000E5B91"/>
    <w:rsid w:val="000E780D"/>
    <w:rsid w:val="000F4C17"/>
    <w:rsid w:val="000F566C"/>
    <w:rsid w:val="000F62D4"/>
    <w:rsid w:val="00100176"/>
    <w:rsid w:val="00103035"/>
    <w:rsid w:val="0010326C"/>
    <w:rsid w:val="00104890"/>
    <w:rsid w:val="00112325"/>
    <w:rsid w:val="00112401"/>
    <w:rsid w:val="00114463"/>
    <w:rsid w:val="001148CA"/>
    <w:rsid w:val="00116307"/>
    <w:rsid w:val="0012129F"/>
    <w:rsid w:val="00127950"/>
    <w:rsid w:val="001301DE"/>
    <w:rsid w:val="00132DA5"/>
    <w:rsid w:val="00134215"/>
    <w:rsid w:val="00135D89"/>
    <w:rsid w:val="00137DC7"/>
    <w:rsid w:val="00140364"/>
    <w:rsid w:val="00140E0E"/>
    <w:rsid w:val="00141C0C"/>
    <w:rsid w:val="001423CC"/>
    <w:rsid w:val="0014461B"/>
    <w:rsid w:val="00144B58"/>
    <w:rsid w:val="00152DBF"/>
    <w:rsid w:val="00154169"/>
    <w:rsid w:val="00154D52"/>
    <w:rsid w:val="00160C55"/>
    <w:rsid w:val="001617D2"/>
    <w:rsid w:val="001622D7"/>
    <w:rsid w:val="00163CF5"/>
    <w:rsid w:val="001650DE"/>
    <w:rsid w:val="00171E8E"/>
    <w:rsid w:val="0017241F"/>
    <w:rsid w:val="00173B83"/>
    <w:rsid w:val="00174A31"/>
    <w:rsid w:val="001768B0"/>
    <w:rsid w:val="00177994"/>
    <w:rsid w:val="00183816"/>
    <w:rsid w:val="00190ECB"/>
    <w:rsid w:val="00191846"/>
    <w:rsid w:val="0019186C"/>
    <w:rsid w:val="00193191"/>
    <w:rsid w:val="00193A8E"/>
    <w:rsid w:val="001948FF"/>
    <w:rsid w:val="00195164"/>
    <w:rsid w:val="0019533C"/>
    <w:rsid w:val="001957A8"/>
    <w:rsid w:val="00195AF0"/>
    <w:rsid w:val="00196CF0"/>
    <w:rsid w:val="00197CF8"/>
    <w:rsid w:val="001A02D2"/>
    <w:rsid w:val="001A1785"/>
    <w:rsid w:val="001A3E3D"/>
    <w:rsid w:val="001A547A"/>
    <w:rsid w:val="001A7085"/>
    <w:rsid w:val="001B1AF9"/>
    <w:rsid w:val="001B2B4F"/>
    <w:rsid w:val="001B3665"/>
    <w:rsid w:val="001B4284"/>
    <w:rsid w:val="001B7203"/>
    <w:rsid w:val="001C5CCA"/>
    <w:rsid w:val="001C64F6"/>
    <w:rsid w:val="001D07B7"/>
    <w:rsid w:val="001D2884"/>
    <w:rsid w:val="001D2C31"/>
    <w:rsid w:val="001D49B6"/>
    <w:rsid w:val="001E095E"/>
    <w:rsid w:val="001E31BE"/>
    <w:rsid w:val="001E5774"/>
    <w:rsid w:val="001F387F"/>
    <w:rsid w:val="001F5020"/>
    <w:rsid w:val="001F6081"/>
    <w:rsid w:val="001F696E"/>
    <w:rsid w:val="001F69B1"/>
    <w:rsid w:val="001F6DEE"/>
    <w:rsid w:val="001F709C"/>
    <w:rsid w:val="00200DD5"/>
    <w:rsid w:val="00201A97"/>
    <w:rsid w:val="0020297C"/>
    <w:rsid w:val="00205E1A"/>
    <w:rsid w:val="002118BA"/>
    <w:rsid w:val="0021241C"/>
    <w:rsid w:val="00213088"/>
    <w:rsid w:val="00214592"/>
    <w:rsid w:val="0021706F"/>
    <w:rsid w:val="00221BA4"/>
    <w:rsid w:val="00222C38"/>
    <w:rsid w:val="00224A6E"/>
    <w:rsid w:val="00226C6E"/>
    <w:rsid w:val="00227AB1"/>
    <w:rsid w:val="002307A6"/>
    <w:rsid w:val="00231177"/>
    <w:rsid w:val="00231FE0"/>
    <w:rsid w:val="0023238A"/>
    <w:rsid w:val="00232753"/>
    <w:rsid w:val="002345C0"/>
    <w:rsid w:val="00235076"/>
    <w:rsid w:val="00235C8C"/>
    <w:rsid w:val="00237FE8"/>
    <w:rsid w:val="00241EE5"/>
    <w:rsid w:val="00245EDE"/>
    <w:rsid w:val="00247E0F"/>
    <w:rsid w:val="002524C2"/>
    <w:rsid w:val="00253579"/>
    <w:rsid w:val="00253D84"/>
    <w:rsid w:val="002561C7"/>
    <w:rsid w:val="002564CE"/>
    <w:rsid w:val="00260392"/>
    <w:rsid w:val="00263CD7"/>
    <w:rsid w:val="0026482C"/>
    <w:rsid w:val="002648E1"/>
    <w:rsid w:val="00267E68"/>
    <w:rsid w:val="0027122A"/>
    <w:rsid w:val="00273628"/>
    <w:rsid w:val="00275EA2"/>
    <w:rsid w:val="00275F57"/>
    <w:rsid w:val="002770C9"/>
    <w:rsid w:val="00277450"/>
    <w:rsid w:val="0028115E"/>
    <w:rsid w:val="002823F1"/>
    <w:rsid w:val="00283D15"/>
    <w:rsid w:val="00284991"/>
    <w:rsid w:val="00284B3D"/>
    <w:rsid w:val="0028669F"/>
    <w:rsid w:val="002874B2"/>
    <w:rsid w:val="00290AE5"/>
    <w:rsid w:val="00291C2E"/>
    <w:rsid w:val="00292290"/>
    <w:rsid w:val="00292B71"/>
    <w:rsid w:val="002933CF"/>
    <w:rsid w:val="00296E30"/>
    <w:rsid w:val="002A2C9C"/>
    <w:rsid w:val="002A6C1A"/>
    <w:rsid w:val="002B4C15"/>
    <w:rsid w:val="002B4E14"/>
    <w:rsid w:val="002B4FE8"/>
    <w:rsid w:val="002B7422"/>
    <w:rsid w:val="002C0647"/>
    <w:rsid w:val="002C4F1A"/>
    <w:rsid w:val="002C7792"/>
    <w:rsid w:val="002C7DB6"/>
    <w:rsid w:val="002D12E2"/>
    <w:rsid w:val="002D2945"/>
    <w:rsid w:val="002D433D"/>
    <w:rsid w:val="002D5580"/>
    <w:rsid w:val="002D68A7"/>
    <w:rsid w:val="002D75B0"/>
    <w:rsid w:val="002D75EC"/>
    <w:rsid w:val="002D793B"/>
    <w:rsid w:val="002E0492"/>
    <w:rsid w:val="002E1B5A"/>
    <w:rsid w:val="002E1C6D"/>
    <w:rsid w:val="002E341D"/>
    <w:rsid w:val="002E34DD"/>
    <w:rsid w:val="002E4B8E"/>
    <w:rsid w:val="002F0ED1"/>
    <w:rsid w:val="002F178F"/>
    <w:rsid w:val="002F1C33"/>
    <w:rsid w:val="002F2B42"/>
    <w:rsid w:val="002F3E0A"/>
    <w:rsid w:val="002F46B9"/>
    <w:rsid w:val="002F5826"/>
    <w:rsid w:val="002F6C2B"/>
    <w:rsid w:val="002F7E31"/>
    <w:rsid w:val="00300BFD"/>
    <w:rsid w:val="00301F62"/>
    <w:rsid w:val="00304463"/>
    <w:rsid w:val="00304904"/>
    <w:rsid w:val="0030793D"/>
    <w:rsid w:val="00311750"/>
    <w:rsid w:val="00313072"/>
    <w:rsid w:val="0031352B"/>
    <w:rsid w:val="003203C9"/>
    <w:rsid w:val="00322A64"/>
    <w:rsid w:val="003247F5"/>
    <w:rsid w:val="00325823"/>
    <w:rsid w:val="00330A0C"/>
    <w:rsid w:val="00333513"/>
    <w:rsid w:val="00335007"/>
    <w:rsid w:val="003350C7"/>
    <w:rsid w:val="003351AE"/>
    <w:rsid w:val="003359BC"/>
    <w:rsid w:val="003360D9"/>
    <w:rsid w:val="00337FB0"/>
    <w:rsid w:val="003404B9"/>
    <w:rsid w:val="00343AAD"/>
    <w:rsid w:val="00345B26"/>
    <w:rsid w:val="00346A4C"/>
    <w:rsid w:val="0034750F"/>
    <w:rsid w:val="003477BA"/>
    <w:rsid w:val="00351054"/>
    <w:rsid w:val="003518D2"/>
    <w:rsid w:val="00351C8D"/>
    <w:rsid w:val="0035689A"/>
    <w:rsid w:val="00356FE7"/>
    <w:rsid w:val="00357A7C"/>
    <w:rsid w:val="003621B6"/>
    <w:rsid w:val="003633C3"/>
    <w:rsid w:val="0036440D"/>
    <w:rsid w:val="00367D49"/>
    <w:rsid w:val="00367EFA"/>
    <w:rsid w:val="00377D72"/>
    <w:rsid w:val="00380450"/>
    <w:rsid w:val="0038136C"/>
    <w:rsid w:val="00385F18"/>
    <w:rsid w:val="0039103B"/>
    <w:rsid w:val="00393A5F"/>
    <w:rsid w:val="0039506B"/>
    <w:rsid w:val="00395A5C"/>
    <w:rsid w:val="00397149"/>
    <w:rsid w:val="00397BE5"/>
    <w:rsid w:val="003A1123"/>
    <w:rsid w:val="003A2D27"/>
    <w:rsid w:val="003A40BF"/>
    <w:rsid w:val="003A55C7"/>
    <w:rsid w:val="003A77EA"/>
    <w:rsid w:val="003B0A00"/>
    <w:rsid w:val="003B1555"/>
    <w:rsid w:val="003B229A"/>
    <w:rsid w:val="003B337D"/>
    <w:rsid w:val="003B556B"/>
    <w:rsid w:val="003B5A7E"/>
    <w:rsid w:val="003B70AB"/>
    <w:rsid w:val="003B71C4"/>
    <w:rsid w:val="003C0109"/>
    <w:rsid w:val="003C11B6"/>
    <w:rsid w:val="003C2BF4"/>
    <w:rsid w:val="003C446C"/>
    <w:rsid w:val="003C4EE0"/>
    <w:rsid w:val="003C68C1"/>
    <w:rsid w:val="003D0044"/>
    <w:rsid w:val="003D39BE"/>
    <w:rsid w:val="003D4ED6"/>
    <w:rsid w:val="003D4FB3"/>
    <w:rsid w:val="003D5274"/>
    <w:rsid w:val="003D74F3"/>
    <w:rsid w:val="003D7CE4"/>
    <w:rsid w:val="003D7F2F"/>
    <w:rsid w:val="003E0605"/>
    <w:rsid w:val="003E5F6F"/>
    <w:rsid w:val="003E6625"/>
    <w:rsid w:val="003E788B"/>
    <w:rsid w:val="003F73E3"/>
    <w:rsid w:val="00402D09"/>
    <w:rsid w:val="004053A0"/>
    <w:rsid w:val="00405571"/>
    <w:rsid w:val="00406FBE"/>
    <w:rsid w:val="00412870"/>
    <w:rsid w:val="00412B5E"/>
    <w:rsid w:val="004143E9"/>
    <w:rsid w:val="00415B3B"/>
    <w:rsid w:val="00415FD2"/>
    <w:rsid w:val="004170DC"/>
    <w:rsid w:val="00417FF9"/>
    <w:rsid w:val="004203A5"/>
    <w:rsid w:val="00425627"/>
    <w:rsid w:val="00426609"/>
    <w:rsid w:val="00427A3E"/>
    <w:rsid w:val="00432B51"/>
    <w:rsid w:val="0043465C"/>
    <w:rsid w:val="00434A5A"/>
    <w:rsid w:val="00435708"/>
    <w:rsid w:val="00436440"/>
    <w:rsid w:val="00436A7D"/>
    <w:rsid w:val="00437F5A"/>
    <w:rsid w:val="00444F08"/>
    <w:rsid w:val="00445DA1"/>
    <w:rsid w:val="00446E0B"/>
    <w:rsid w:val="0044796E"/>
    <w:rsid w:val="00450913"/>
    <w:rsid w:val="00451873"/>
    <w:rsid w:val="00452F8C"/>
    <w:rsid w:val="0045331D"/>
    <w:rsid w:val="00455AA7"/>
    <w:rsid w:val="004575D1"/>
    <w:rsid w:val="0046075F"/>
    <w:rsid w:val="00460BC7"/>
    <w:rsid w:val="00461D21"/>
    <w:rsid w:val="004621A0"/>
    <w:rsid w:val="004624C6"/>
    <w:rsid w:val="00463586"/>
    <w:rsid w:val="0046450F"/>
    <w:rsid w:val="00464A52"/>
    <w:rsid w:val="0046550E"/>
    <w:rsid w:val="004663D7"/>
    <w:rsid w:val="00467F75"/>
    <w:rsid w:val="00483A25"/>
    <w:rsid w:val="00484CE5"/>
    <w:rsid w:val="00491098"/>
    <w:rsid w:val="004933EC"/>
    <w:rsid w:val="00494958"/>
    <w:rsid w:val="004953DA"/>
    <w:rsid w:val="00496E57"/>
    <w:rsid w:val="004A321F"/>
    <w:rsid w:val="004A3F7E"/>
    <w:rsid w:val="004A5FA5"/>
    <w:rsid w:val="004A6181"/>
    <w:rsid w:val="004B363B"/>
    <w:rsid w:val="004B5A85"/>
    <w:rsid w:val="004B5E63"/>
    <w:rsid w:val="004C0585"/>
    <w:rsid w:val="004C1FB9"/>
    <w:rsid w:val="004C2D78"/>
    <w:rsid w:val="004C326D"/>
    <w:rsid w:val="004D1CA4"/>
    <w:rsid w:val="004D2FD8"/>
    <w:rsid w:val="004D4600"/>
    <w:rsid w:val="004D4851"/>
    <w:rsid w:val="004D57F8"/>
    <w:rsid w:val="004D6F4D"/>
    <w:rsid w:val="004D7C86"/>
    <w:rsid w:val="004D7D7F"/>
    <w:rsid w:val="004E06FA"/>
    <w:rsid w:val="004E3899"/>
    <w:rsid w:val="004E499F"/>
    <w:rsid w:val="004E6CD5"/>
    <w:rsid w:val="004E6FD0"/>
    <w:rsid w:val="004F17B7"/>
    <w:rsid w:val="004F2C0D"/>
    <w:rsid w:val="004F30E6"/>
    <w:rsid w:val="004F4CBE"/>
    <w:rsid w:val="004F5E28"/>
    <w:rsid w:val="004F63A3"/>
    <w:rsid w:val="004F6EAF"/>
    <w:rsid w:val="00500B39"/>
    <w:rsid w:val="00502561"/>
    <w:rsid w:val="00502F14"/>
    <w:rsid w:val="005046BE"/>
    <w:rsid w:val="00505185"/>
    <w:rsid w:val="00506903"/>
    <w:rsid w:val="00506A71"/>
    <w:rsid w:val="00506CAB"/>
    <w:rsid w:val="005072C1"/>
    <w:rsid w:val="005076B0"/>
    <w:rsid w:val="0050797B"/>
    <w:rsid w:val="00515083"/>
    <w:rsid w:val="0052002E"/>
    <w:rsid w:val="00522D7D"/>
    <w:rsid w:val="00523F0F"/>
    <w:rsid w:val="00524122"/>
    <w:rsid w:val="0052575B"/>
    <w:rsid w:val="0052746C"/>
    <w:rsid w:val="005274F0"/>
    <w:rsid w:val="00527ED3"/>
    <w:rsid w:val="0053064E"/>
    <w:rsid w:val="00531780"/>
    <w:rsid w:val="005344BD"/>
    <w:rsid w:val="00540058"/>
    <w:rsid w:val="005413F3"/>
    <w:rsid w:val="00541EA7"/>
    <w:rsid w:val="005438AA"/>
    <w:rsid w:val="00545150"/>
    <w:rsid w:val="00550736"/>
    <w:rsid w:val="0055127D"/>
    <w:rsid w:val="00551985"/>
    <w:rsid w:val="00551D97"/>
    <w:rsid w:val="00551EB5"/>
    <w:rsid w:val="0055315A"/>
    <w:rsid w:val="005534D7"/>
    <w:rsid w:val="005535B8"/>
    <w:rsid w:val="00553CE8"/>
    <w:rsid w:val="005540AF"/>
    <w:rsid w:val="00554689"/>
    <w:rsid w:val="0055471F"/>
    <w:rsid w:val="005552F3"/>
    <w:rsid w:val="005559DF"/>
    <w:rsid w:val="00557386"/>
    <w:rsid w:val="00564151"/>
    <w:rsid w:val="00564280"/>
    <w:rsid w:val="00566E0A"/>
    <w:rsid w:val="00566F5B"/>
    <w:rsid w:val="00571969"/>
    <w:rsid w:val="00573014"/>
    <w:rsid w:val="005745FD"/>
    <w:rsid w:val="00581A86"/>
    <w:rsid w:val="005835D9"/>
    <w:rsid w:val="005847A8"/>
    <w:rsid w:val="00584E2F"/>
    <w:rsid w:val="005852FA"/>
    <w:rsid w:val="00585BC3"/>
    <w:rsid w:val="00587C9C"/>
    <w:rsid w:val="00594BB9"/>
    <w:rsid w:val="00595A0D"/>
    <w:rsid w:val="00595A90"/>
    <w:rsid w:val="00595F0C"/>
    <w:rsid w:val="00596331"/>
    <w:rsid w:val="00596C4E"/>
    <w:rsid w:val="005976E8"/>
    <w:rsid w:val="005A2737"/>
    <w:rsid w:val="005A288D"/>
    <w:rsid w:val="005A2BE2"/>
    <w:rsid w:val="005A32B9"/>
    <w:rsid w:val="005A3900"/>
    <w:rsid w:val="005A4A14"/>
    <w:rsid w:val="005B0E08"/>
    <w:rsid w:val="005B530E"/>
    <w:rsid w:val="005B6D03"/>
    <w:rsid w:val="005C06A0"/>
    <w:rsid w:val="005C4D1D"/>
    <w:rsid w:val="005C6DAB"/>
    <w:rsid w:val="005C71E2"/>
    <w:rsid w:val="005D1E77"/>
    <w:rsid w:val="005D20B6"/>
    <w:rsid w:val="005D3F30"/>
    <w:rsid w:val="005D5109"/>
    <w:rsid w:val="005D6493"/>
    <w:rsid w:val="005D6D50"/>
    <w:rsid w:val="005E03F7"/>
    <w:rsid w:val="005E1FB2"/>
    <w:rsid w:val="005E453B"/>
    <w:rsid w:val="005E4D32"/>
    <w:rsid w:val="005E7F5D"/>
    <w:rsid w:val="005E7FD0"/>
    <w:rsid w:val="005F2137"/>
    <w:rsid w:val="005F21F5"/>
    <w:rsid w:val="005F25DC"/>
    <w:rsid w:val="005F33E9"/>
    <w:rsid w:val="005F4AD2"/>
    <w:rsid w:val="005F7FC1"/>
    <w:rsid w:val="00600D0C"/>
    <w:rsid w:val="0060105F"/>
    <w:rsid w:val="00604EFA"/>
    <w:rsid w:val="00611793"/>
    <w:rsid w:val="0061209F"/>
    <w:rsid w:val="00616575"/>
    <w:rsid w:val="00617538"/>
    <w:rsid w:val="00620A1F"/>
    <w:rsid w:val="00620F19"/>
    <w:rsid w:val="006210D7"/>
    <w:rsid w:val="0062212A"/>
    <w:rsid w:val="0062379A"/>
    <w:rsid w:val="00623CB2"/>
    <w:rsid w:val="006330BC"/>
    <w:rsid w:val="00634B6A"/>
    <w:rsid w:val="006404FA"/>
    <w:rsid w:val="006415C4"/>
    <w:rsid w:val="0064252A"/>
    <w:rsid w:val="00643551"/>
    <w:rsid w:val="0064379D"/>
    <w:rsid w:val="006448DF"/>
    <w:rsid w:val="00646B88"/>
    <w:rsid w:val="00646F8A"/>
    <w:rsid w:val="006510C0"/>
    <w:rsid w:val="00651DCE"/>
    <w:rsid w:val="00652B9C"/>
    <w:rsid w:val="00653297"/>
    <w:rsid w:val="006562C6"/>
    <w:rsid w:val="00660E12"/>
    <w:rsid w:val="00663047"/>
    <w:rsid w:val="0066782D"/>
    <w:rsid w:val="006703C5"/>
    <w:rsid w:val="00670D93"/>
    <w:rsid w:val="00672CA5"/>
    <w:rsid w:val="00675569"/>
    <w:rsid w:val="00675A7D"/>
    <w:rsid w:val="00675F77"/>
    <w:rsid w:val="0067612E"/>
    <w:rsid w:val="006804A0"/>
    <w:rsid w:val="00680F41"/>
    <w:rsid w:val="00681B2E"/>
    <w:rsid w:val="00683675"/>
    <w:rsid w:val="006857F6"/>
    <w:rsid w:val="00690289"/>
    <w:rsid w:val="00690705"/>
    <w:rsid w:val="006911C8"/>
    <w:rsid w:val="00691EE9"/>
    <w:rsid w:val="00692C0D"/>
    <w:rsid w:val="00692DE7"/>
    <w:rsid w:val="0069457C"/>
    <w:rsid w:val="00695250"/>
    <w:rsid w:val="0069741F"/>
    <w:rsid w:val="006A0297"/>
    <w:rsid w:val="006A096C"/>
    <w:rsid w:val="006A6EC1"/>
    <w:rsid w:val="006B0E83"/>
    <w:rsid w:val="006B16BB"/>
    <w:rsid w:val="006B1902"/>
    <w:rsid w:val="006B22F2"/>
    <w:rsid w:val="006B31EF"/>
    <w:rsid w:val="006B4BB8"/>
    <w:rsid w:val="006B51B0"/>
    <w:rsid w:val="006B7A83"/>
    <w:rsid w:val="006C04F8"/>
    <w:rsid w:val="006C09EC"/>
    <w:rsid w:val="006C1D1F"/>
    <w:rsid w:val="006C4D51"/>
    <w:rsid w:val="006C56B5"/>
    <w:rsid w:val="006D207E"/>
    <w:rsid w:val="006D2AE9"/>
    <w:rsid w:val="006D398D"/>
    <w:rsid w:val="006D7E24"/>
    <w:rsid w:val="006E0182"/>
    <w:rsid w:val="006E2CA1"/>
    <w:rsid w:val="006E39FC"/>
    <w:rsid w:val="006F2F63"/>
    <w:rsid w:val="006F327F"/>
    <w:rsid w:val="006F4655"/>
    <w:rsid w:val="006F4674"/>
    <w:rsid w:val="006F59BC"/>
    <w:rsid w:val="006F67EA"/>
    <w:rsid w:val="006F7188"/>
    <w:rsid w:val="0070101B"/>
    <w:rsid w:val="007014C8"/>
    <w:rsid w:val="00701DB2"/>
    <w:rsid w:val="00702408"/>
    <w:rsid w:val="007024A0"/>
    <w:rsid w:val="0070352C"/>
    <w:rsid w:val="00703C71"/>
    <w:rsid w:val="00703CB7"/>
    <w:rsid w:val="00706567"/>
    <w:rsid w:val="00706D5B"/>
    <w:rsid w:val="0070736B"/>
    <w:rsid w:val="007105D5"/>
    <w:rsid w:val="00710686"/>
    <w:rsid w:val="00710F99"/>
    <w:rsid w:val="007120F2"/>
    <w:rsid w:val="00712481"/>
    <w:rsid w:val="007146A7"/>
    <w:rsid w:val="00715BDE"/>
    <w:rsid w:val="00716DBA"/>
    <w:rsid w:val="007179F0"/>
    <w:rsid w:val="00722532"/>
    <w:rsid w:val="00722E54"/>
    <w:rsid w:val="00723F28"/>
    <w:rsid w:val="00723FD5"/>
    <w:rsid w:val="0072518C"/>
    <w:rsid w:val="00725721"/>
    <w:rsid w:val="00725E0A"/>
    <w:rsid w:val="0072631E"/>
    <w:rsid w:val="0072679B"/>
    <w:rsid w:val="00727184"/>
    <w:rsid w:val="00730833"/>
    <w:rsid w:val="00732E8C"/>
    <w:rsid w:val="00734006"/>
    <w:rsid w:val="00743845"/>
    <w:rsid w:val="0075183E"/>
    <w:rsid w:val="0075229C"/>
    <w:rsid w:val="00755CFA"/>
    <w:rsid w:val="007575A1"/>
    <w:rsid w:val="00757CF9"/>
    <w:rsid w:val="00763505"/>
    <w:rsid w:val="007644D2"/>
    <w:rsid w:val="0076471F"/>
    <w:rsid w:val="0076474C"/>
    <w:rsid w:val="00766A0C"/>
    <w:rsid w:val="0076761C"/>
    <w:rsid w:val="00771A39"/>
    <w:rsid w:val="00772A4C"/>
    <w:rsid w:val="00774650"/>
    <w:rsid w:val="00774D94"/>
    <w:rsid w:val="007754D7"/>
    <w:rsid w:val="00776CC1"/>
    <w:rsid w:val="007814E7"/>
    <w:rsid w:val="00781CA9"/>
    <w:rsid w:val="0078293F"/>
    <w:rsid w:val="00784D7A"/>
    <w:rsid w:val="007863FE"/>
    <w:rsid w:val="00791010"/>
    <w:rsid w:val="00793E33"/>
    <w:rsid w:val="007A0B01"/>
    <w:rsid w:val="007A34C2"/>
    <w:rsid w:val="007A3D28"/>
    <w:rsid w:val="007A5A6B"/>
    <w:rsid w:val="007B20FA"/>
    <w:rsid w:val="007B6851"/>
    <w:rsid w:val="007C710F"/>
    <w:rsid w:val="007C74A8"/>
    <w:rsid w:val="007C79A5"/>
    <w:rsid w:val="007D1037"/>
    <w:rsid w:val="007D2A56"/>
    <w:rsid w:val="007D77DF"/>
    <w:rsid w:val="007E4BF1"/>
    <w:rsid w:val="007E4F80"/>
    <w:rsid w:val="007E5C3A"/>
    <w:rsid w:val="007E748C"/>
    <w:rsid w:val="007E7AA8"/>
    <w:rsid w:val="007F0627"/>
    <w:rsid w:val="007F32BA"/>
    <w:rsid w:val="007F4B22"/>
    <w:rsid w:val="007F6CF4"/>
    <w:rsid w:val="00801710"/>
    <w:rsid w:val="0080249D"/>
    <w:rsid w:val="00803594"/>
    <w:rsid w:val="00803C0A"/>
    <w:rsid w:val="0080570F"/>
    <w:rsid w:val="00811954"/>
    <w:rsid w:val="00812B92"/>
    <w:rsid w:val="008157C1"/>
    <w:rsid w:val="0082215E"/>
    <w:rsid w:val="00824A13"/>
    <w:rsid w:val="00825236"/>
    <w:rsid w:val="0082745C"/>
    <w:rsid w:val="008363BF"/>
    <w:rsid w:val="00843024"/>
    <w:rsid w:val="00843F8A"/>
    <w:rsid w:val="0084413C"/>
    <w:rsid w:val="00844994"/>
    <w:rsid w:val="00845CBE"/>
    <w:rsid w:val="00846BD3"/>
    <w:rsid w:val="0085009D"/>
    <w:rsid w:val="00850330"/>
    <w:rsid w:val="00851348"/>
    <w:rsid w:val="00852A9D"/>
    <w:rsid w:val="00854168"/>
    <w:rsid w:val="008611D4"/>
    <w:rsid w:val="00863B3F"/>
    <w:rsid w:val="00863ED7"/>
    <w:rsid w:val="008658CE"/>
    <w:rsid w:val="008664D2"/>
    <w:rsid w:val="008732DE"/>
    <w:rsid w:val="0087364D"/>
    <w:rsid w:val="0087378D"/>
    <w:rsid w:val="0087462F"/>
    <w:rsid w:val="00880560"/>
    <w:rsid w:val="00881BBA"/>
    <w:rsid w:val="00881BF3"/>
    <w:rsid w:val="0088257A"/>
    <w:rsid w:val="00885504"/>
    <w:rsid w:val="00890135"/>
    <w:rsid w:val="00890677"/>
    <w:rsid w:val="00891B96"/>
    <w:rsid w:val="00891ED5"/>
    <w:rsid w:val="0089348A"/>
    <w:rsid w:val="00894740"/>
    <w:rsid w:val="00895DFB"/>
    <w:rsid w:val="00896F39"/>
    <w:rsid w:val="00896FA4"/>
    <w:rsid w:val="008978E3"/>
    <w:rsid w:val="008A1DCA"/>
    <w:rsid w:val="008A27CA"/>
    <w:rsid w:val="008A282A"/>
    <w:rsid w:val="008A32FF"/>
    <w:rsid w:val="008A3B0A"/>
    <w:rsid w:val="008A467A"/>
    <w:rsid w:val="008A4BB7"/>
    <w:rsid w:val="008A623C"/>
    <w:rsid w:val="008A7418"/>
    <w:rsid w:val="008B09AB"/>
    <w:rsid w:val="008B1006"/>
    <w:rsid w:val="008B5042"/>
    <w:rsid w:val="008B69DC"/>
    <w:rsid w:val="008B6EFB"/>
    <w:rsid w:val="008C19C7"/>
    <w:rsid w:val="008C1F0D"/>
    <w:rsid w:val="008C2282"/>
    <w:rsid w:val="008C2A91"/>
    <w:rsid w:val="008C4DB2"/>
    <w:rsid w:val="008C5558"/>
    <w:rsid w:val="008C55FA"/>
    <w:rsid w:val="008C7978"/>
    <w:rsid w:val="008D1D1C"/>
    <w:rsid w:val="008D3AFF"/>
    <w:rsid w:val="008D49E3"/>
    <w:rsid w:val="008D568B"/>
    <w:rsid w:val="008D6E93"/>
    <w:rsid w:val="008D6EAD"/>
    <w:rsid w:val="008E0594"/>
    <w:rsid w:val="008E4F67"/>
    <w:rsid w:val="008E79F7"/>
    <w:rsid w:val="008E7A85"/>
    <w:rsid w:val="008F0E4A"/>
    <w:rsid w:val="008F1C77"/>
    <w:rsid w:val="008F4FBB"/>
    <w:rsid w:val="008F5A92"/>
    <w:rsid w:val="008F6604"/>
    <w:rsid w:val="008F7E43"/>
    <w:rsid w:val="00901C63"/>
    <w:rsid w:val="00901F62"/>
    <w:rsid w:val="00910C92"/>
    <w:rsid w:val="009120B7"/>
    <w:rsid w:val="00913A31"/>
    <w:rsid w:val="00916E32"/>
    <w:rsid w:val="00923758"/>
    <w:rsid w:val="00923DBF"/>
    <w:rsid w:val="00924112"/>
    <w:rsid w:val="00925FD6"/>
    <w:rsid w:val="00926B89"/>
    <w:rsid w:val="00930B3E"/>
    <w:rsid w:val="00930BF0"/>
    <w:rsid w:val="00933FC5"/>
    <w:rsid w:val="00934967"/>
    <w:rsid w:val="00940BB8"/>
    <w:rsid w:val="009423C3"/>
    <w:rsid w:val="00942CEE"/>
    <w:rsid w:val="00942EE9"/>
    <w:rsid w:val="00945677"/>
    <w:rsid w:val="00946FDD"/>
    <w:rsid w:val="009504A4"/>
    <w:rsid w:val="00950C11"/>
    <w:rsid w:val="00954290"/>
    <w:rsid w:val="0095476C"/>
    <w:rsid w:val="00955922"/>
    <w:rsid w:val="009559BB"/>
    <w:rsid w:val="00957E59"/>
    <w:rsid w:val="009603E0"/>
    <w:rsid w:val="0096223B"/>
    <w:rsid w:val="0096406E"/>
    <w:rsid w:val="00967C50"/>
    <w:rsid w:val="0097152D"/>
    <w:rsid w:val="00971E09"/>
    <w:rsid w:val="00972ABE"/>
    <w:rsid w:val="00973DCE"/>
    <w:rsid w:val="00974BBD"/>
    <w:rsid w:val="0098064C"/>
    <w:rsid w:val="0098219D"/>
    <w:rsid w:val="00982C46"/>
    <w:rsid w:val="0098605B"/>
    <w:rsid w:val="00987DD1"/>
    <w:rsid w:val="009911B1"/>
    <w:rsid w:val="009912E9"/>
    <w:rsid w:val="0099282B"/>
    <w:rsid w:val="00993294"/>
    <w:rsid w:val="00993539"/>
    <w:rsid w:val="00997430"/>
    <w:rsid w:val="009A7C0F"/>
    <w:rsid w:val="009B05A2"/>
    <w:rsid w:val="009B11CD"/>
    <w:rsid w:val="009B5A7A"/>
    <w:rsid w:val="009B7138"/>
    <w:rsid w:val="009C0010"/>
    <w:rsid w:val="009C249E"/>
    <w:rsid w:val="009C24A6"/>
    <w:rsid w:val="009C2971"/>
    <w:rsid w:val="009C2B35"/>
    <w:rsid w:val="009C3B8C"/>
    <w:rsid w:val="009C5430"/>
    <w:rsid w:val="009C54F1"/>
    <w:rsid w:val="009C6145"/>
    <w:rsid w:val="009D07A0"/>
    <w:rsid w:val="009D2624"/>
    <w:rsid w:val="009D2CCB"/>
    <w:rsid w:val="009D46D7"/>
    <w:rsid w:val="009D5697"/>
    <w:rsid w:val="009E15AA"/>
    <w:rsid w:val="009E3B78"/>
    <w:rsid w:val="009E4DC9"/>
    <w:rsid w:val="009E7099"/>
    <w:rsid w:val="009F15F5"/>
    <w:rsid w:val="009F1B68"/>
    <w:rsid w:val="009F2F4E"/>
    <w:rsid w:val="00A0502F"/>
    <w:rsid w:val="00A054AA"/>
    <w:rsid w:val="00A0620A"/>
    <w:rsid w:val="00A11601"/>
    <w:rsid w:val="00A1277D"/>
    <w:rsid w:val="00A153F6"/>
    <w:rsid w:val="00A1689A"/>
    <w:rsid w:val="00A17F80"/>
    <w:rsid w:val="00A23787"/>
    <w:rsid w:val="00A24BE0"/>
    <w:rsid w:val="00A25308"/>
    <w:rsid w:val="00A26D48"/>
    <w:rsid w:val="00A33178"/>
    <w:rsid w:val="00A33D6A"/>
    <w:rsid w:val="00A33DEA"/>
    <w:rsid w:val="00A3543D"/>
    <w:rsid w:val="00A37303"/>
    <w:rsid w:val="00A406AC"/>
    <w:rsid w:val="00A42506"/>
    <w:rsid w:val="00A443B5"/>
    <w:rsid w:val="00A44DC1"/>
    <w:rsid w:val="00A478C2"/>
    <w:rsid w:val="00A478F3"/>
    <w:rsid w:val="00A523E8"/>
    <w:rsid w:val="00A53B45"/>
    <w:rsid w:val="00A54C5C"/>
    <w:rsid w:val="00A55AE2"/>
    <w:rsid w:val="00A5796F"/>
    <w:rsid w:val="00A643C3"/>
    <w:rsid w:val="00A65FF6"/>
    <w:rsid w:val="00A70B4B"/>
    <w:rsid w:val="00A70DEA"/>
    <w:rsid w:val="00A73631"/>
    <w:rsid w:val="00A80D7A"/>
    <w:rsid w:val="00A84330"/>
    <w:rsid w:val="00A86AE0"/>
    <w:rsid w:val="00A906FE"/>
    <w:rsid w:val="00A9085C"/>
    <w:rsid w:val="00A91A81"/>
    <w:rsid w:val="00A921B6"/>
    <w:rsid w:val="00A93FAD"/>
    <w:rsid w:val="00A96132"/>
    <w:rsid w:val="00A96D37"/>
    <w:rsid w:val="00AA1BFD"/>
    <w:rsid w:val="00AA27CA"/>
    <w:rsid w:val="00AA2936"/>
    <w:rsid w:val="00AA4B07"/>
    <w:rsid w:val="00AA517A"/>
    <w:rsid w:val="00AA61DB"/>
    <w:rsid w:val="00AB06D3"/>
    <w:rsid w:val="00AB5999"/>
    <w:rsid w:val="00AB5B96"/>
    <w:rsid w:val="00AB5D7B"/>
    <w:rsid w:val="00AB5F4D"/>
    <w:rsid w:val="00AB7BA1"/>
    <w:rsid w:val="00AC61FD"/>
    <w:rsid w:val="00AC6EED"/>
    <w:rsid w:val="00AD1A89"/>
    <w:rsid w:val="00AD38F5"/>
    <w:rsid w:val="00AD4748"/>
    <w:rsid w:val="00AD52EB"/>
    <w:rsid w:val="00AD7AEE"/>
    <w:rsid w:val="00AE0CD7"/>
    <w:rsid w:val="00AE2FAC"/>
    <w:rsid w:val="00AE5812"/>
    <w:rsid w:val="00AE5E0D"/>
    <w:rsid w:val="00AE79C5"/>
    <w:rsid w:val="00AF0696"/>
    <w:rsid w:val="00AF254A"/>
    <w:rsid w:val="00AF2E8A"/>
    <w:rsid w:val="00AF6C47"/>
    <w:rsid w:val="00AF75A3"/>
    <w:rsid w:val="00AF7D68"/>
    <w:rsid w:val="00B00EF4"/>
    <w:rsid w:val="00B01940"/>
    <w:rsid w:val="00B04080"/>
    <w:rsid w:val="00B04898"/>
    <w:rsid w:val="00B1019B"/>
    <w:rsid w:val="00B11E6E"/>
    <w:rsid w:val="00B1206E"/>
    <w:rsid w:val="00B23465"/>
    <w:rsid w:val="00B257C3"/>
    <w:rsid w:val="00B261A0"/>
    <w:rsid w:val="00B300FF"/>
    <w:rsid w:val="00B304A1"/>
    <w:rsid w:val="00B32D5F"/>
    <w:rsid w:val="00B33533"/>
    <w:rsid w:val="00B37574"/>
    <w:rsid w:val="00B40810"/>
    <w:rsid w:val="00B4168E"/>
    <w:rsid w:val="00B41FC9"/>
    <w:rsid w:val="00B4707A"/>
    <w:rsid w:val="00B54536"/>
    <w:rsid w:val="00B57E6C"/>
    <w:rsid w:val="00B612B3"/>
    <w:rsid w:val="00B6262F"/>
    <w:rsid w:val="00B6307C"/>
    <w:rsid w:val="00B6451E"/>
    <w:rsid w:val="00B6495F"/>
    <w:rsid w:val="00B651DC"/>
    <w:rsid w:val="00B65D01"/>
    <w:rsid w:val="00B71B5C"/>
    <w:rsid w:val="00B71D3A"/>
    <w:rsid w:val="00B74167"/>
    <w:rsid w:val="00B81F7F"/>
    <w:rsid w:val="00B84747"/>
    <w:rsid w:val="00B8631B"/>
    <w:rsid w:val="00B8687A"/>
    <w:rsid w:val="00B90593"/>
    <w:rsid w:val="00B92D21"/>
    <w:rsid w:val="00B93091"/>
    <w:rsid w:val="00B93868"/>
    <w:rsid w:val="00B94E33"/>
    <w:rsid w:val="00B97C70"/>
    <w:rsid w:val="00BA115E"/>
    <w:rsid w:val="00BA158A"/>
    <w:rsid w:val="00BA2050"/>
    <w:rsid w:val="00BA2F4C"/>
    <w:rsid w:val="00BA3C76"/>
    <w:rsid w:val="00BA738E"/>
    <w:rsid w:val="00BB0A08"/>
    <w:rsid w:val="00BB2489"/>
    <w:rsid w:val="00BB370F"/>
    <w:rsid w:val="00BB460A"/>
    <w:rsid w:val="00BC1355"/>
    <w:rsid w:val="00BC4185"/>
    <w:rsid w:val="00BC47C2"/>
    <w:rsid w:val="00BC6022"/>
    <w:rsid w:val="00BC7410"/>
    <w:rsid w:val="00BD0794"/>
    <w:rsid w:val="00BD2DAB"/>
    <w:rsid w:val="00BD353E"/>
    <w:rsid w:val="00BD3C92"/>
    <w:rsid w:val="00BD5903"/>
    <w:rsid w:val="00BD649E"/>
    <w:rsid w:val="00BD65AB"/>
    <w:rsid w:val="00BD6B5F"/>
    <w:rsid w:val="00BD70D8"/>
    <w:rsid w:val="00BE0ADF"/>
    <w:rsid w:val="00BE0CD3"/>
    <w:rsid w:val="00BE141D"/>
    <w:rsid w:val="00BE4F8B"/>
    <w:rsid w:val="00BE73B2"/>
    <w:rsid w:val="00BF2728"/>
    <w:rsid w:val="00BF39DD"/>
    <w:rsid w:val="00BF4DDB"/>
    <w:rsid w:val="00C003E9"/>
    <w:rsid w:val="00C00EF1"/>
    <w:rsid w:val="00C037E4"/>
    <w:rsid w:val="00C038DE"/>
    <w:rsid w:val="00C03950"/>
    <w:rsid w:val="00C04896"/>
    <w:rsid w:val="00C054A7"/>
    <w:rsid w:val="00C106AA"/>
    <w:rsid w:val="00C11A25"/>
    <w:rsid w:val="00C11B1A"/>
    <w:rsid w:val="00C11B72"/>
    <w:rsid w:val="00C1341C"/>
    <w:rsid w:val="00C15EAF"/>
    <w:rsid w:val="00C165A8"/>
    <w:rsid w:val="00C166E6"/>
    <w:rsid w:val="00C17AD4"/>
    <w:rsid w:val="00C17B3C"/>
    <w:rsid w:val="00C17B56"/>
    <w:rsid w:val="00C26610"/>
    <w:rsid w:val="00C27A9A"/>
    <w:rsid w:val="00C30209"/>
    <w:rsid w:val="00C3082F"/>
    <w:rsid w:val="00C31B18"/>
    <w:rsid w:val="00C31E6C"/>
    <w:rsid w:val="00C31F50"/>
    <w:rsid w:val="00C342A1"/>
    <w:rsid w:val="00C34AC1"/>
    <w:rsid w:val="00C34CF3"/>
    <w:rsid w:val="00C3612F"/>
    <w:rsid w:val="00C36FDB"/>
    <w:rsid w:val="00C40F60"/>
    <w:rsid w:val="00C47257"/>
    <w:rsid w:val="00C47ED1"/>
    <w:rsid w:val="00C5073B"/>
    <w:rsid w:val="00C5362A"/>
    <w:rsid w:val="00C5429D"/>
    <w:rsid w:val="00C5571B"/>
    <w:rsid w:val="00C60D3A"/>
    <w:rsid w:val="00C616BE"/>
    <w:rsid w:val="00C623D2"/>
    <w:rsid w:val="00C67319"/>
    <w:rsid w:val="00C704D3"/>
    <w:rsid w:val="00C70C04"/>
    <w:rsid w:val="00C70F99"/>
    <w:rsid w:val="00C730A9"/>
    <w:rsid w:val="00C73C54"/>
    <w:rsid w:val="00C74FC1"/>
    <w:rsid w:val="00C7529C"/>
    <w:rsid w:val="00C758EE"/>
    <w:rsid w:val="00C75DDB"/>
    <w:rsid w:val="00C76410"/>
    <w:rsid w:val="00C77002"/>
    <w:rsid w:val="00C77453"/>
    <w:rsid w:val="00C813F9"/>
    <w:rsid w:val="00C81AB9"/>
    <w:rsid w:val="00C8222E"/>
    <w:rsid w:val="00C822AC"/>
    <w:rsid w:val="00C855E2"/>
    <w:rsid w:val="00C85768"/>
    <w:rsid w:val="00C87C2D"/>
    <w:rsid w:val="00C91282"/>
    <w:rsid w:val="00C936FD"/>
    <w:rsid w:val="00C93DD4"/>
    <w:rsid w:val="00C95936"/>
    <w:rsid w:val="00C95B12"/>
    <w:rsid w:val="00C96F11"/>
    <w:rsid w:val="00C9787C"/>
    <w:rsid w:val="00C97D6D"/>
    <w:rsid w:val="00CA2864"/>
    <w:rsid w:val="00CA517E"/>
    <w:rsid w:val="00CA765D"/>
    <w:rsid w:val="00CB0A04"/>
    <w:rsid w:val="00CB150E"/>
    <w:rsid w:val="00CB163C"/>
    <w:rsid w:val="00CB2EEF"/>
    <w:rsid w:val="00CB3AEB"/>
    <w:rsid w:val="00CB3E53"/>
    <w:rsid w:val="00CB3EFA"/>
    <w:rsid w:val="00CB7A8F"/>
    <w:rsid w:val="00CC07FA"/>
    <w:rsid w:val="00CC2C83"/>
    <w:rsid w:val="00CC2E90"/>
    <w:rsid w:val="00CC5895"/>
    <w:rsid w:val="00CC5C7F"/>
    <w:rsid w:val="00CC5FFC"/>
    <w:rsid w:val="00CC6308"/>
    <w:rsid w:val="00CD2212"/>
    <w:rsid w:val="00CD2337"/>
    <w:rsid w:val="00CD2A48"/>
    <w:rsid w:val="00CE01D3"/>
    <w:rsid w:val="00CE1A93"/>
    <w:rsid w:val="00CE2DBF"/>
    <w:rsid w:val="00CE3BE6"/>
    <w:rsid w:val="00CE4AD5"/>
    <w:rsid w:val="00CE5D65"/>
    <w:rsid w:val="00CE6BE6"/>
    <w:rsid w:val="00CE7263"/>
    <w:rsid w:val="00CF4353"/>
    <w:rsid w:val="00CF4849"/>
    <w:rsid w:val="00CF4FD0"/>
    <w:rsid w:val="00D02C5A"/>
    <w:rsid w:val="00D033B4"/>
    <w:rsid w:val="00D03BBF"/>
    <w:rsid w:val="00D04ECD"/>
    <w:rsid w:val="00D06EE3"/>
    <w:rsid w:val="00D1485C"/>
    <w:rsid w:val="00D14D0C"/>
    <w:rsid w:val="00D1569A"/>
    <w:rsid w:val="00D162F0"/>
    <w:rsid w:val="00D16F33"/>
    <w:rsid w:val="00D17409"/>
    <w:rsid w:val="00D174D3"/>
    <w:rsid w:val="00D204DA"/>
    <w:rsid w:val="00D2104D"/>
    <w:rsid w:val="00D24227"/>
    <w:rsid w:val="00D26976"/>
    <w:rsid w:val="00D270FB"/>
    <w:rsid w:val="00D271D9"/>
    <w:rsid w:val="00D30995"/>
    <w:rsid w:val="00D32428"/>
    <w:rsid w:val="00D33039"/>
    <w:rsid w:val="00D3500D"/>
    <w:rsid w:val="00D356E0"/>
    <w:rsid w:val="00D424E4"/>
    <w:rsid w:val="00D42AAF"/>
    <w:rsid w:val="00D42E8A"/>
    <w:rsid w:val="00D434F6"/>
    <w:rsid w:val="00D43661"/>
    <w:rsid w:val="00D437B9"/>
    <w:rsid w:val="00D44440"/>
    <w:rsid w:val="00D45000"/>
    <w:rsid w:val="00D466D1"/>
    <w:rsid w:val="00D478FA"/>
    <w:rsid w:val="00D503DE"/>
    <w:rsid w:val="00D50C49"/>
    <w:rsid w:val="00D520D4"/>
    <w:rsid w:val="00D535A5"/>
    <w:rsid w:val="00D53A1D"/>
    <w:rsid w:val="00D5717A"/>
    <w:rsid w:val="00D5753C"/>
    <w:rsid w:val="00D62162"/>
    <w:rsid w:val="00D64FE1"/>
    <w:rsid w:val="00D64FF7"/>
    <w:rsid w:val="00D70765"/>
    <w:rsid w:val="00D712DE"/>
    <w:rsid w:val="00D7240B"/>
    <w:rsid w:val="00D72733"/>
    <w:rsid w:val="00D7385E"/>
    <w:rsid w:val="00D80FA0"/>
    <w:rsid w:val="00D820FD"/>
    <w:rsid w:val="00D83BC9"/>
    <w:rsid w:val="00D84C0F"/>
    <w:rsid w:val="00D85266"/>
    <w:rsid w:val="00D860F5"/>
    <w:rsid w:val="00D871B1"/>
    <w:rsid w:val="00D87244"/>
    <w:rsid w:val="00D8761A"/>
    <w:rsid w:val="00D93A59"/>
    <w:rsid w:val="00D9522A"/>
    <w:rsid w:val="00DA164F"/>
    <w:rsid w:val="00DA281B"/>
    <w:rsid w:val="00DA3542"/>
    <w:rsid w:val="00DA3F99"/>
    <w:rsid w:val="00DA46FD"/>
    <w:rsid w:val="00DA55D4"/>
    <w:rsid w:val="00DA639B"/>
    <w:rsid w:val="00DA6E1C"/>
    <w:rsid w:val="00DB007F"/>
    <w:rsid w:val="00DB0CB7"/>
    <w:rsid w:val="00DB109A"/>
    <w:rsid w:val="00DB14E9"/>
    <w:rsid w:val="00DB326D"/>
    <w:rsid w:val="00DB4157"/>
    <w:rsid w:val="00DC186C"/>
    <w:rsid w:val="00DC278F"/>
    <w:rsid w:val="00DC4778"/>
    <w:rsid w:val="00DC6B38"/>
    <w:rsid w:val="00DC6B43"/>
    <w:rsid w:val="00DC7760"/>
    <w:rsid w:val="00DD18EE"/>
    <w:rsid w:val="00DD48F3"/>
    <w:rsid w:val="00DE2FC3"/>
    <w:rsid w:val="00DE3578"/>
    <w:rsid w:val="00DE3E1B"/>
    <w:rsid w:val="00DE55C2"/>
    <w:rsid w:val="00DF32D4"/>
    <w:rsid w:val="00DF53CC"/>
    <w:rsid w:val="00DF54F7"/>
    <w:rsid w:val="00DF5DA7"/>
    <w:rsid w:val="00DF772D"/>
    <w:rsid w:val="00DF7FA1"/>
    <w:rsid w:val="00E00F7B"/>
    <w:rsid w:val="00E022E0"/>
    <w:rsid w:val="00E02C69"/>
    <w:rsid w:val="00E054FC"/>
    <w:rsid w:val="00E0598D"/>
    <w:rsid w:val="00E068DA"/>
    <w:rsid w:val="00E15991"/>
    <w:rsid w:val="00E17D39"/>
    <w:rsid w:val="00E20415"/>
    <w:rsid w:val="00E24B32"/>
    <w:rsid w:val="00E25E33"/>
    <w:rsid w:val="00E27EFD"/>
    <w:rsid w:val="00E30F7C"/>
    <w:rsid w:val="00E334D3"/>
    <w:rsid w:val="00E338DA"/>
    <w:rsid w:val="00E33EAB"/>
    <w:rsid w:val="00E35F8B"/>
    <w:rsid w:val="00E37A96"/>
    <w:rsid w:val="00E407AA"/>
    <w:rsid w:val="00E41BA8"/>
    <w:rsid w:val="00E42A6B"/>
    <w:rsid w:val="00E43D93"/>
    <w:rsid w:val="00E50003"/>
    <w:rsid w:val="00E50D0B"/>
    <w:rsid w:val="00E529E3"/>
    <w:rsid w:val="00E550FE"/>
    <w:rsid w:val="00E558A5"/>
    <w:rsid w:val="00E55A70"/>
    <w:rsid w:val="00E615E4"/>
    <w:rsid w:val="00E63F9D"/>
    <w:rsid w:val="00E6545E"/>
    <w:rsid w:val="00E710D2"/>
    <w:rsid w:val="00E75CD3"/>
    <w:rsid w:val="00E77E51"/>
    <w:rsid w:val="00E81E9E"/>
    <w:rsid w:val="00E83111"/>
    <w:rsid w:val="00E84FB4"/>
    <w:rsid w:val="00E860E0"/>
    <w:rsid w:val="00E8668B"/>
    <w:rsid w:val="00E878C4"/>
    <w:rsid w:val="00E90DF6"/>
    <w:rsid w:val="00E90E58"/>
    <w:rsid w:val="00E9193C"/>
    <w:rsid w:val="00E96FD0"/>
    <w:rsid w:val="00EA050A"/>
    <w:rsid w:val="00EA0B7D"/>
    <w:rsid w:val="00EA0D75"/>
    <w:rsid w:val="00EA1C91"/>
    <w:rsid w:val="00EA443A"/>
    <w:rsid w:val="00EA46E7"/>
    <w:rsid w:val="00EA50D6"/>
    <w:rsid w:val="00EA5827"/>
    <w:rsid w:val="00EB0A1D"/>
    <w:rsid w:val="00EB0CAE"/>
    <w:rsid w:val="00EB2BF2"/>
    <w:rsid w:val="00EB3244"/>
    <w:rsid w:val="00EB56CF"/>
    <w:rsid w:val="00EC4DD7"/>
    <w:rsid w:val="00EC5981"/>
    <w:rsid w:val="00EC67BD"/>
    <w:rsid w:val="00ED236F"/>
    <w:rsid w:val="00ED6119"/>
    <w:rsid w:val="00EE0119"/>
    <w:rsid w:val="00EE1479"/>
    <w:rsid w:val="00EE3333"/>
    <w:rsid w:val="00EE3EFC"/>
    <w:rsid w:val="00EE4960"/>
    <w:rsid w:val="00EE62BE"/>
    <w:rsid w:val="00EE66B8"/>
    <w:rsid w:val="00EF551D"/>
    <w:rsid w:val="00F005A8"/>
    <w:rsid w:val="00F0087E"/>
    <w:rsid w:val="00F056DF"/>
    <w:rsid w:val="00F05C8B"/>
    <w:rsid w:val="00F107A6"/>
    <w:rsid w:val="00F114CC"/>
    <w:rsid w:val="00F11DC9"/>
    <w:rsid w:val="00F12308"/>
    <w:rsid w:val="00F140B1"/>
    <w:rsid w:val="00F156FF"/>
    <w:rsid w:val="00F17135"/>
    <w:rsid w:val="00F20104"/>
    <w:rsid w:val="00F20212"/>
    <w:rsid w:val="00F20B43"/>
    <w:rsid w:val="00F21268"/>
    <w:rsid w:val="00F2247A"/>
    <w:rsid w:val="00F23AE9"/>
    <w:rsid w:val="00F23BA4"/>
    <w:rsid w:val="00F253EC"/>
    <w:rsid w:val="00F25B19"/>
    <w:rsid w:val="00F2614E"/>
    <w:rsid w:val="00F32836"/>
    <w:rsid w:val="00F33FA0"/>
    <w:rsid w:val="00F35962"/>
    <w:rsid w:val="00F42124"/>
    <w:rsid w:val="00F43A53"/>
    <w:rsid w:val="00F45136"/>
    <w:rsid w:val="00F51DDA"/>
    <w:rsid w:val="00F522CA"/>
    <w:rsid w:val="00F544DC"/>
    <w:rsid w:val="00F55216"/>
    <w:rsid w:val="00F56706"/>
    <w:rsid w:val="00F5769A"/>
    <w:rsid w:val="00F6052D"/>
    <w:rsid w:val="00F61700"/>
    <w:rsid w:val="00F621D8"/>
    <w:rsid w:val="00F62EF0"/>
    <w:rsid w:val="00F6441D"/>
    <w:rsid w:val="00F645C9"/>
    <w:rsid w:val="00F6659B"/>
    <w:rsid w:val="00F762CD"/>
    <w:rsid w:val="00F818D7"/>
    <w:rsid w:val="00F8317A"/>
    <w:rsid w:val="00F86FB8"/>
    <w:rsid w:val="00F8754D"/>
    <w:rsid w:val="00F87EBF"/>
    <w:rsid w:val="00F92EA1"/>
    <w:rsid w:val="00F93A2A"/>
    <w:rsid w:val="00F94640"/>
    <w:rsid w:val="00FA04C5"/>
    <w:rsid w:val="00FA23BE"/>
    <w:rsid w:val="00FA24DB"/>
    <w:rsid w:val="00FA3FFF"/>
    <w:rsid w:val="00FA4ED2"/>
    <w:rsid w:val="00FA789C"/>
    <w:rsid w:val="00FB0962"/>
    <w:rsid w:val="00FB21A5"/>
    <w:rsid w:val="00FB5920"/>
    <w:rsid w:val="00FB72F7"/>
    <w:rsid w:val="00FC0039"/>
    <w:rsid w:val="00FC2904"/>
    <w:rsid w:val="00FC38AD"/>
    <w:rsid w:val="00FC4DFF"/>
    <w:rsid w:val="00FC61B2"/>
    <w:rsid w:val="00FC7BD5"/>
    <w:rsid w:val="00FD030B"/>
    <w:rsid w:val="00FD0CB2"/>
    <w:rsid w:val="00FD1891"/>
    <w:rsid w:val="00FD5A56"/>
    <w:rsid w:val="00FD6B5B"/>
    <w:rsid w:val="00FE1A11"/>
    <w:rsid w:val="00FE34B0"/>
    <w:rsid w:val="00FF0D0A"/>
    <w:rsid w:val="00FF2D7F"/>
    <w:rsid w:val="00FF40AC"/>
    <w:rsid w:val="00FF4A27"/>
    <w:rsid w:val="00FF4CEF"/>
    <w:rsid w:val="00FF4E27"/>
    <w:rsid w:val="00FF7681"/>
    <w:rsid w:val="00FF77CA"/>
    <w:rsid w:val="398768B2"/>
    <w:rsid w:val="429B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left="840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paragraph" w:customStyle="1" w:styleId="9">
    <w:name w:val="Char Char Char"/>
    <w:basedOn w:val="1"/>
    <w:uiPriority w:val="0"/>
    <w:rPr>
      <w:rFonts w:ascii="Tahoma" w:hAnsi="Tahoma"/>
      <w:sz w:val="24"/>
      <w:szCs w:val="20"/>
    </w:rPr>
  </w:style>
  <w:style w:type="paragraph" w:customStyle="1" w:styleId="10">
    <w:name w:val="Char"/>
    <w:basedOn w:val="1"/>
    <w:qFormat/>
    <w:uiPriority w:val="0"/>
    <w:rPr>
      <w:rFonts w:ascii="宋体" w:hAnsi="宋体" w:cs="Courier New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eeeee</Company>
  <Pages>1</Pages>
  <Words>345</Words>
  <Characters>1967</Characters>
  <Lines>16</Lines>
  <Paragraphs>4</Paragraphs>
  <TotalTime>0</TotalTime>
  <ScaleCrop>false</ScaleCrop>
  <LinksUpToDate>false</LinksUpToDate>
  <CharactersWithSpaces>2308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2018-09-27T03:12:00Z</dcterms:created>
  <dc:creator>dddd</dc:creator>
  <cp:lastModifiedBy>yk</cp:lastModifiedBy>
  <cp:lastPrinted>2018-09-29T02:33:00Z</cp:lastPrinted>
  <dcterms:modified xsi:type="dcterms:W3CDTF">2018-09-30T01:15:52Z</dcterms:modified>
  <dc:title>关于编制2008年预算的通知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